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542631">
        <w:rPr>
          <w:rFonts w:ascii="Calibri" w:hAnsi="Calibri"/>
          <w:b/>
        </w:rPr>
        <w:t>CONCRETE POWDER</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32C83">
        <w:rPr>
          <w:rFonts w:ascii="Calibri" w:hAnsi="Calibri"/>
        </w:rPr>
        <w:t>General purpose degreaser and floor cleaner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1477E6" w:rsidRDefault="001477E6" w:rsidP="001477E6">
      <w:pPr>
        <w:spacing w:after="0" w:line="240" w:lineRule="exact"/>
      </w:pPr>
      <w:r>
        <w:t>Company</w:t>
      </w:r>
      <w:r>
        <w:tab/>
      </w:r>
      <w:r>
        <w:tab/>
      </w:r>
      <w:r>
        <w:tab/>
      </w:r>
      <w:r>
        <w:tab/>
      </w:r>
      <w:r>
        <w:tab/>
      </w:r>
      <w:r w:rsidR="00542631">
        <w:t xml:space="preserve">West </w:t>
      </w:r>
      <w:proofErr w:type="spellStart"/>
      <w:r w:rsidR="00542631">
        <w:t>Chem</w:t>
      </w:r>
      <w:proofErr w:type="spellEnd"/>
      <w:r w:rsidR="00542631">
        <w:t xml:space="preserve"> Loveland</w:t>
      </w:r>
    </w:p>
    <w:p w:rsidR="001477E6" w:rsidRDefault="00542631" w:rsidP="001477E6">
      <w:pPr>
        <w:spacing w:after="0" w:line="240" w:lineRule="exact"/>
        <w:ind w:left="3600" w:firstLine="720"/>
      </w:pPr>
      <w:r>
        <w:t>2032 Alta Court</w:t>
      </w:r>
    </w:p>
    <w:p w:rsidR="001477E6" w:rsidRDefault="00542631" w:rsidP="001477E6">
      <w:pPr>
        <w:spacing w:after="120" w:line="240" w:lineRule="exact"/>
        <w:ind w:left="3600" w:firstLine="720"/>
      </w:pPr>
      <w:r>
        <w:t>Loveland, CO 80538</w:t>
      </w:r>
    </w:p>
    <w:p w:rsidR="001477E6" w:rsidRDefault="00542631" w:rsidP="001477E6">
      <w:pPr>
        <w:spacing w:after="120" w:line="240" w:lineRule="exact"/>
      </w:pPr>
      <w:r>
        <w:t>Emergency telephone</w:t>
      </w:r>
      <w:r>
        <w:tab/>
      </w:r>
      <w:r>
        <w:tab/>
      </w:r>
      <w:r>
        <w:tab/>
      </w:r>
      <w:r>
        <w:tab/>
        <w:t>(970</w:t>
      </w:r>
      <w:r w:rsidR="001477E6">
        <w:t xml:space="preserve">) </w:t>
      </w:r>
      <w:r>
        <w:t>490-9096</w:t>
      </w:r>
    </w:p>
    <w:p w:rsidR="001477E6" w:rsidRDefault="001477E6" w:rsidP="001477E6">
      <w:pPr>
        <w:spacing w:after="120" w:line="240" w:lineRule="exact"/>
      </w:pPr>
      <w:r>
        <w:t>Poison control center</w:t>
      </w:r>
      <w:r>
        <w:tab/>
      </w:r>
      <w:r>
        <w:tab/>
      </w:r>
      <w:r>
        <w:tab/>
      </w:r>
      <w:r>
        <w:tab/>
        <w:t>(800)-222-1222</w:t>
      </w:r>
    </w:p>
    <w:p w:rsidR="001477E6" w:rsidRDefault="001477E6" w:rsidP="001477E6">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C35C00" w:rsidRPr="00B820E5" w:rsidRDefault="00FA39DC" w:rsidP="00B820E5">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r w:rsidR="00C35C00">
        <w:rPr>
          <w:rFonts w:ascii="Calibri" w:hAnsi="Calibri"/>
        </w:rPr>
        <w:t xml:space="preserve">          </w:t>
      </w:r>
    </w:p>
    <w:p w:rsidR="008868FE" w:rsidRPr="000959DC" w:rsidRDefault="008868FE" w:rsidP="004B0E24">
      <w:pPr>
        <w:spacing w:after="0" w:line="240" w:lineRule="exact"/>
        <w:rPr>
          <w:rFonts w:ascii="Calibri" w:hAnsi="Calibri"/>
        </w:rPr>
      </w:pPr>
      <w:r w:rsidRPr="000959DC">
        <w:rPr>
          <w:rFonts w:ascii="Calibri" w:hAnsi="Calibri"/>
        </w:rPr>
        <w:t xml:space="preserve">Skin corrosion     </w:t>
      </w:r>
      <w:r w:rsidR="001A575E" w:rsidRPr="000959DC">
        <w:rPr>
          <w:rFonts w:ascii="Calibri" w:hAnsi="Calibri"/>
        </w:rPr>
        <w:t xml:space="preserve">                             </w:t>
      </w:r>
      <w:r w:rsidR="0054228B">
        <w:rPr>
          <w:rFonts w:ascii="Calibri" w:hAnsi="Calibri"/>
        </w:rPr>
        <w:t xml:space="preserve"> </w:t>
      </w:r>
      <w:r w:rsidR="001A575E" w:rsidRPr="000959DC">
        <w:rPr>
          <w:rFonts w:ascii="Calibri" w:hAnsi="Calibri"/>
        </w:rPr>
        <w:t xml:space="preserve">  </w:t>
      </w:r>
      <w:r w:rsidR="003F1510">
        <w:rPr>
          <w:rFonts w:ascii="Calibri" w:hAnsi="Calibri"/>
        </w:rPr>
        <w:t xml:space="preserve"> </w:t>
      </w:r>
      <w:r w:rsidRPr="000959DC">
        <w:rPr>
          <w:rFonts w:ascii="Calibri" w:hAnsi="Calibri"/>
        </w:rPr>
        <w:t xml:space="preserve"> </w:t>
      </w:r>
      <w:r w:rsidR="00C35C00">
        <w:rPr>
          <w:rFonts w:ascii="Calibri" w:hAnsi="Calibri"/>
        </w:rPr>
        <w:t xml:space="preserve">  </w:t>
      </w:r>
      <w:r w:rsidRPr="000959DC">
        <w:rPr>
          <w:rFonts w:ascii="Calibri" w:hAnsi="Calibri"/>
        </w:rPr>
        <w:t xml:space="preserve"> :   </w:t>
      </w:r>
      <w:r w:rsidR="003F1510">
        <w:rPr>
          <w:rFonts w:ascii="Calibri" w:hAnsi="Calibri"/>
        </w:rPr>
        <w:t xml:space="preserve">  </w:t>
      </w:r>
      <w:r w:rsidR="008A45D8" w:rsidRPr="000959DC">
        <w:rPr>
          <w:rFonts w:ascii="Calibri" w:hAnsi="Calibri"/>
        </w:rPr>
        <w:t xml:space="preserve"> </w:t>
      </w:r>
      <w:r w:rsidR="003F1510">
        <w:rPr>
          <w:rFonts w:ascii="Calibri" w:hAnsi="Calibri"/>
        </w:rPr>
        <w:t xml:space="preserve"> </w:t>
      </w:r>
      <w:r w:rsidR="00E205F3">
        <w:rPr>
          <w:rFonts w:ascii="Calibri" w:hAnsi="Calibri"/>
        </w:rPr>
        <w:t xml:space="preserve">      </w:t>
      </w:r>
      <w:r w:rsidRPr="000959DC">
        <w:rPr>
          <w:rFonts w:ascii="Calibri" w:hAnsi="Calibri"/>
        </w:rPr>
        <w:t xml:space="preserve"> </w:t>
      </w:r>
      <w:r w:rsidR="00E34C41" w:rsidRPr="000959DC">
        <w:rPr>
          <w:rFonts w:ascii="Calibri" w:hAnsi="Calibri"/>
        </w:rPr>
        <w:t xml:space="preserve"> </w:t>
      </w:r>
      <w:r w:rsidRPr="000959DC">
        <w:rPr>
          <w:rFonts w:ascii="Calibri" w:hAnsi="Calibri"/>
        </w:rPr>
        <w:t>Category 1A</w:t>
      </w:r>
    </w:p>
    <w:p w:rsidR="00FA39DC" w:rsidRDefault="008868FE" w:rsidP="00B820E5">
      <w:pPr>
        <w:spacing w:after="0" w:line="240" w:lineRule="exact"/>
        <w:rPr>
          <w:rFonts w:ascii="Calibri" w:hAnsi="Calibri"/>
        </w:rPr>
      </w:pPr>
      <w:r w:rsidRPr="000959DC">
        <w:rPr>
          <w:rFonts w:ascii="Calibri" w:hAnsi="Calibri"/>
        </w:rPr>
        <w:t xml:space="preserve">Serious eye damage    </w:t>
      </w:r>
      <w:r w:rsidR="003F1510">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Pr="000959DC">
        <w:rPr>
          <w:rFonts w:ascii="Calibri" w:hAnsi="Calibri"/>
        </w:rPr>
        <w:t xml:space="preserve">   </w:t>
      </w:r>
      <w:r w:rsidR="003F1510">
        <w:rPr>
          <w:rFonts w:ascii="Calibri" w:hAnsi="Calibri"/>
        </w:rPr>
        <w:t xml:space="preserve"> </w:t>
      </w:r>
      <w:r w:rsidRPr="000959DC">
        <w:rPr>
          <w:rFonts w:ascii="Calibri" w:hAnsi="Calibri"/>
        </w:rPr>
        <w:t xml:space="preserve">       Category 1</w:t>
      </w:r>
    </w:p>
    <w:p w:rsidR="00B820E5" w:rsidRPr="000959DC" w:rsidRDefault="00B820E5" w:rsidP="004B0E24">
      <w:pPr>
        <w:spacing w:after="120" w:line="240" w:lineRule="exact"/>
        <w:rPr>
          <w:rFonts w:ascii="Calibri" w:hAnsi="Calibri"/>
        </w:rPr>
      </w:pP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57216"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 xml:space="preserve">Signal Word                 </w:t>
      </w:r>
      <w:r w:rsidR="00E34C41" w:rsidRPr="000959DC">
        <w:rPr>
          <w:rFonts w:ascii="Calibri" w:hAnsi="Calibri"/>
        </w:rPr>
        <w:t xml:space="preserve">                           </w:t>
      </w:r>
      <w:r w:rsidR="008A45D8" w:rsidRPr="000959DC">
        <w:rPr>
          <w:rFonts w:ascii="Calibri" w:hAnsi="Calibri"/>
        </w:rPr>
        <w:t xml:space="preserve">  </w:t>
      </w:r>
      <w:r w:rsidRPr="000959DC">
        <w:rPr>
          <w:rFonts w:ascii="Calibri" w:hAnsi="Calibri"/>
        </w:rPr>
        <w:t xml:space="preserve"> :    </w:t>
      </w:r>
      <w:r w:rsidR="008A45D8" w:rsidRPr="000959DC">
        <w:rPr>
          <w:rFonts w:ascii="Calibri" w:hAnsi="Calibri"/>
        </w:rPr>
        <w:t xml:space="preserve">  </w:t>
      </w:r>
      <w:r w:rsidR="008D1679" w:rsidRPr="000959DC">
        <w:rPr>
          <w:rFonts w:ascii="Calibri" w:hAnsi="Calibri"/>
        </w:rPr>
        <w:t xml:space="preserve">    </w:t>
      </w:r>
      <w:r w:rsidRPr="000959DC">
        <w:rPr>
          <w:rFonts w:ascii="Calibri" w:hAnsi="Calibri"/>
        </w:rPr>
        <w:t xml:space="preserve">    Danger</w:t>
      </w:r>
    </w:p>
    <w:p w:rsidR="00B820E5" w:rsidRDefault="000B5E79" w:rsidP="00B820E5">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8A45D8" w:rsidRPr="000959DC">
        <w:rPr>
          <w:rFonts w:ascii="Calibri" w:hAnsi="Calibri"/>
        </w:rPr>
        <w:t xml:space="preserve">           </w:t>
      </w:r>
      <w:r w:rsidR="008E70BE" w:rsidRPr="000959DC">
        <w:rPr>
          <w:rFonts w:ascii="Calibri" w:hAnsi="Calibri"/>
        </w:rPr>
        <w:t xml:space="preserve">:      </w:t>
      </w:r>
      <w:r w:rsidR="008A45D8" w:rsidRPr="000959DC">
        <w:rPr>
          <w:rFonts w:ascii="Calibri" w:hAnsi="Calibri"/>
        </w:rPr>
        <w:t xml:space="preserve">  </w:t>
      </w:r>
      <w:r w:rsidR="008E70BE" w:rsidRPr="000959DC">
        <w:rPr>
          <w:rFonts w:ascii="Calibri" w:hAnsi="Calibri"/>
        </w:rPr>
        <w:t xml:space="preserve">   </w:t>
      </w:r>
      <w:r w:rsidR="00B820E5">
        <w:rPr>
          <w:rFonts w:ascii="Calibri" w:hAnsi="Calibri"/>
        </w:rPr>
        <w:t xml:space="preserve">   </w:t>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p>
    <w:p w:rsidR="00EC61DE" w:rsidRPr="000959DC" w:rsidRDefault="00B820E5" w:rsidP="00B820E5">
      <w:pPr>
        <w:spacing w:after="0" w:line="240" w:lineRule="exact"/>
        <w:rPr>
          <w:rFonts w:ascii="Calibri" w:hAnsi="Calibri"/>
        </w:rPr>
      </w:pPr>
      <w:r>
        <w:rPr>
          <w:rFonts w:ascii="Calibri" w:hAnsi="Calibri"/>
        </w:rPr>
        <w:t xml:space="preserve">                                                                                    </w:t>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Pr="000959DC">
        <w:rPr>
          <w:rFonts w:ascii="Calibri" w:hAnsi="Calibri"/>
          <w:b/>
        </w:rPr>
        <w:t xml:space="preserve">  </w:t>
      </w:r>
      <w:r w:rsidR="008A45D8" w:rsidRPr="000959DC">
        <w:rPr>
          <w:rFonts w:ascii="Calibri" w:hAnsi="Calibri"/>
          <w:b/>
        </w:rPr>
        <w:t xml:space="preserve">                 </w:t>
      </w:r>
      <w:r w:rsidR="00E34C41"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00296073" w:rsidRPr="000959DC">
        <w:rPr>
          <w:rFonts w:ascii="Calibri" w:hAnsi="Calibri"/>
          <w:b/>
        </w:rPr>
        <w:t>:</w:t>
      </w:r>
      <w:r w:rsidR="00EC61DE" w:rsidRPr="000959DC">
        <w:rPr>
          <w:rFonts w:ascii="Calibri" w:hAnsi="Calibri"/>
          <w:b/>
        </w:rPr>
        <w:t xml:space="preserve">        </w:t>
      </w:r>
      <w:r w:rsidR="008A45D8" w:rsidRPr="000959DC">
        <w:rPr>
          <w:rFonts w:ascii="Calibri" w:hAnsi="Calibri"/>
          <w:b/>
        </w:rPr>
        <w:t xml:space="preserve">  </w:t>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E34C41" w:rsidP="00A40924">
      <w:pPr>
        <w:spacing w:after="0" w:line="240" w:lineRule="exact"/>
        <w:rPr>
          <w:rFonts w:ascii="Calibri" w:hAnsi="Calibri"/>
        </w:rPr>
      </w:pPr>
      <w:r w:rsidRPr="000959DC">
        <w:rPr>
          <w:rFonts w:ascii="Calibri" w:hAnsi="Calibri"/>
        </w:rPr>
        <w:t xml:space="preserve">                                                                                    </w:t>
      </w:r>
      <w:r w:rsidR="005E5D6E"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4B0E24">
      <w:pPr>
        <w:spacing w:after="0" w:line="240" w:lineRule="exact"/>
        <w:rPr>
          <w:rFonts w:ascii="Calibri" w:hAnsi="Calibri"/>
          <w:b/>
        </w:rPr>
      </w:pPr>
      <w:r w:rsidRPr="000959DC">
        <w:rPr>
          <w:rFonts w:ascii="Calibri" w:hAnsi="Calibri"/>
        </w:rPr>
        <w:t xml:space="preserve">                                                   </w:t>
      </w:r>
      <w:r w:rsidR="00E34C41" w:rsidRPr="000959DC">
        <w:rPr>
          <w:rFonts w:ascii="Calibri" w:hAnsi="Calibri"/>
        </w:rPr>
        <w:t xml:space="preserve">                              </w:t>
      </w:r>
      <w:r w:rsidRPr="000959DC">
        <w:rPr>
          <w:rFonts w:ascii="Calibri" w:hAnsi="Calibri"/>
        </w:rPr>
        <w:t xml:space="preserve">   </w:t>
      </w:r>
      <w:r w:rsidRPr="000959DC">
        <w:rPr>
          <w:rFonts w:ascii="Calibri" w:hAnsi="Calibri"/>
          <w:b/>
        </w:rPr>
        <w:t>Response:</w:t>
      </w:r>
    </w:p>
    <w:p w:rsidR="00442193" w:rsidRPr="000959DC" w:rsidRDefault="000B5E79" w:rsidP="00442193">
      <w:pPr>
        <w:spacing w:after="0" w:line="240" w:lineRule="exact"/>
        <w:rPr>
          <w:rFonts w:ascii="Calibri" w:hAnsi="Calibri"/>
        </w:rPr>
      </w:pPr>
      <w:r w:rsidRPr="000959DC">
        <w:rPr>
          <w:rFonts w:ascii="Calibri" w:hAnsi="Calibri"/>
          <w:b/>
        </w:rPr>
        <w:t xml:space="preserve">                                                                         </w:t>
      </w:r>
      <w:r w:rsidR="00E34C41" w:rsidRPr="000959DC">
        <w:rPr>
          <w:rFonts w:ascii="Calibri" w:hAnsi="Calibri"/>
          <w:b/>
        </w:rPr>
        <w:t xml:space="preserve">       </w:t>
      </w:r>
      <w:r w:rsidR="006403AA" w:rsidRPr="000959DC">
        <w:rPr>
          <w:rFonts w:ascii="Calibri" w:hAnsi="Calibri"/>
          <w:b/>
        </w:rPr>
        <w:t xml:space="preserve"> </w:t>
      </w:r>
      <w:r w:rsidR="00EC61DE" w:rsidRPr="000959DC">
        <w:rPr>
          <w:rFonts w:ascii="Calibri" w:hAnsi="Calibri"/>
          <w:b/>
        </w:rPr>
        <w:t xml:space="preserve">   </w:t>
      </w:r>
      <w:r w:rsidR="00442193" w:rsidRPr="000959DC">
        <w:rPr>
          <w:rFonts w:ascii="Calibri" w:hAnsi="Calibri"/>
        </w:rPr>
        <w:t>IF IN EYES: Rinse cautiously with water for several</w:t>
      </w:r>
      <w:r w:rsidR="003F1510">
        <w:rPr>
          <w:rFonts w:ascii="Calibri" w:hAnsi="Calibri"/>
        </w:rPr>
        <w:t xml:space="preserve"> minutes.</w:t>
      </w:r>
    </w:p>
    <w:p w:rsidR="00442193" w:rsidRPr="000959DC" w:rsidRDefault="00442193" w:rsidP="00442193">
      <w:pPr>
        <w:spacing w:after="0" w:line="240" w:lineRule="exact"/>
        <w:rPr>
          <w:rFonts w:ascii="Calibri" w:hAnsi="Calibri"/>
        </w:rPr>
      </w:pPr>
      <w:r w:rsidRPr="000959DC">
        <w:rPr>
          <w:rFonts w:ascii="Calibri" w:hAnsi="Calibri"/>
        </w:rPr>
        <w:tab/>
      </w:r>
      <w:r w:rsidRPr="000959DC">
        <w:rPr>
          <w:rFonts w:ascii="Calibri" w:hAnsi="Calibri"/>
        </w:rPr>
        <w:tab/>
        <w:t xml:space="preserve">                                                       Remove contact lenses, if present and easy to do.</w:t>
      </w:r>
      <w:r w:rsidR="003F1510">
        <w:rPr>
          <w:rFonts w:ascii="Calibri" w:hAnsi="Calibri"/>
        </w:rPr>
        <w:t xml:space="preserve"> Continue </w:t>
      </w:r>
    </w:p>
    <w:p w:rsidR="00442193" w:rsidRDefault="00442193" w:rsidP="004B0E24">
      <w:pPr>
        <w:spacing w:after="0" w:line="240" w:lineRule="exact"/>
        <w:rPr>
          <w:rFonts w:ascii="Calibri" w:hAnsi="Calibri"/>
        </w:rPr>
      </w:pPr>
      <w:r w:rsidRPr="000959DC">
        <w:rPr>
          <w:rFonts w:ascii="Calibri" w:hAnsi="Calibri"/>
        </w:rPr>
        <w:t xml:space="preserve">                                                                                    </w:t>
      </w:r>
      <w:proofErr w:type="gramStart"/>
      <w:r>
        <w:rPr>
          <w:rFonts w:ascii="Calibri" w:hAnsi="Calibri"/>
        </w:rPr>
        <w:t>rinsing</w:t>
      </w:r>
      <w:proofErr w:type="gramEnd"/>
      <w:r>
        <w:rPr>
          <w:rFonts w:ascii="Calibri" w:hAnsi="Calibri"/>
        </w:rPr>
        <w:t>.</w:t>
      </w:r>
      <w:r w:rsidR="00B820E5">
        <w:rPr>
          <w:rFonts w:ascii="Calibri" w:hAnsi="Calibri"/>
          <w:b/>
        </w:rPr>
        <w:t xml:space="preserve"> </w:t>
      </w:r>
      <w:r w:rsidR="005E5D6E" w:rsidRPr="000959DC">
        <w:rPr>
          <w:rFonts w:ascii="Calibri" w:hAnsi="Calibri"/>
        </w:rPr>
        <w:t xml:space="preserve">IF </w:t>
      </w:r>
      <w:r w:rsidR="000B5E79" w:rsidRPr="000959DC">
        <w:rPr>
          <w:rFonts w:ascii="Calibri" w:hAnsi="Calibri"/>
        </w:rPr>
        <w:t>SWALLOWED: R</w:t>
      </w:r>
      <w:r w:rsidR="005E5D6E" w:rsidRPr="000959DC">
        <w:rPr>
          <w:rFonts w:ascii="Calibri" w:hAnsi="Calibri"/>
        </w:rPr>
        <w:t>inse mouth. Do NOT induce</w:t>
      </w:r>
      <w:r w:rsidR="003F1510">
        <w:rPr>
          <w:rFonts w:ascii="Calibri" w:hAnsi="Calibri"/>
        </w:rPr>
        <w:t xml:space="preserve"> vomiting.</w:t>
      </w:r>
    </w:p>
    <w:p w:rsidR="00442193" w:rsidRDefault="00442193" w:rsidP="00442193">
      <w:pPr>
        <w:spacing w:after="0" w:line="240" w:lineRule="exact"/>
        <w:rPr>
          <w:rFonts w:ascii="Calibri" w:hAnsi="Calibri"/>
        </w:rPr>
      </w:pPr>
      <w:r>
        <w:rPr>
          <w:rFonts w:ascii="Calibri" w:hAnsi="Calibri"/>
        </w:rPr>
        <w:t xml:space="preserve">                                                                                   </w:t>
      </w:r>
      <w:r w:rsidR="005E5D6E" w:rsidRPr="000959DC">
        <w:rPr>
          <w:rFonts w:ascii="Calibri" w:hAnsi="Calibri"/>
        </w:rPr>
        <w:t xml:space="preserve"> IF O</w:t>
      </w:r>
      <w:r w:rsidR="00DA2494" w:rsidRPr="000959DC">
        <w:rPr>
          <w:rFonts w:ascii="Calibri" w:hAnsi="Calibri"/>
        </w:rPr>
        <w:t>N</w:t>
      </w:r>
      <w:r>
        <w:rPr>
          <w:rFonts w:ascii="Calibri" w:hAnsi="Calibri"/>
        </w:rPr>
        <w:t xml:space="preserve"> </w:t>
      </w:r>
      <w:r w:rsidR="00A7370E" w:rsidRPr="000959DC">
        <w:rPr>
          <w:rFonts w:ascii="Calibri" w:hAnsi="Calibri"/>
        </w:rPr>
        <w:t>SKIN (or hair): Remove /Take off immediately all</w:t>
      </w:r>
      <w:r w:rsidR="003F1510">
        <w:rPr>
          <w:rFonts w:ascii="Calibri" w:hAnsi="Calibri"/>
        </w:rPr>
        <w:t xml:space="preserve"> </w:t>
      </w:r>
      <w:r w:rsidR="00A7370E" w:rsidRPr="000959DC">
        <w:rPr>
          <w:rFonts w:ascii="Calibri" w:hAnsi="Calibri"/>
        </w:rPr>
        <w:t xml:space="preserve"> </w:t>
      </w:r>
    </w:p>
    <w:p w:rsidR="00442193" w:rsidRDefault="00442193" w:rsidP="00442193">
      <w:pPr>
        <w:spacing w:after="0" w:line="240" w:lineRule="exact"/>
        <w:rPr>
          <w:rFonts w:ascii="Calibri" w:hAnsi="Calibri"/>
        </w:rPr>
      </w:pPr>
      <w:r>
        <w:rPr>
          <w:rFonts w:ascii="Calibri" w:hAnsi="Calibri"/>
        </w:rPr>
        <w:t xml:space="preserve">                                                                                    </w:t>
      </w:r>
      <w:proofErr w:type="gramStart"/>
      <w:r w:rsidR="00A7370E" w:rsidRPr="000959DC">
        <w:rPr>
          <w:rFonts w:ascii="Calibri" w:hAnsi="Calibri"/>
        </w:rPr>
        <w:t>contaminated</w:t>
      </w:r>
      <w:proofErr w:type="gramEnd"/>
      <w:r>
        <w:rPr>
          <w:rFonts w:ascii="Calibri" w:hAnsi="Calibri"/>
        </w:rPr>
        <w:t xml:space="preserve"> </w:t>
      </w:r>
      <w:r w:rsidR="00A7370E" w:rsidRPr="000959DC">
        <w:rPr>
          <w:rFonts w:ascii="Calibri" w:hAnsi="Calibri"/>
        </w:rPr>
        <w:t>clothing. Rinse skin with water/ shower. IF INHALED:</w:t>
      </w:r>
    </w:p>
    <w:p w:rsidR="00442193" w:rsidRDefault="00442193" w:rsidP="004B0E24">
      <w:pPr>
        <w:spacing w:after="0" w:line="240" w:lineRule="exact"/>
        <w:rPr>
          <w:rFonts w:ascii="Calibri" w:hAnsi="Calibri"/>
        </w:rPr>
      </w:pPr>
      <w:r>
        <w:rPr>
          <w:rFonts w:ascii="Calibri" w:hAnsi="Calibri"/>
        </w:rPr>
        <w:t xml:space="preserve">                                                                                   </w:t>
      </w:r>
      <w:r w:rsidR="00A7370E" w:rsidRPr="000959DC">
        <w:rPr>
          <w:rFonts w:ascii="Calibri" w:hAnsi="Calibri"/>
        </w:rPr>
        <w:t xml:space="preserve"> Remove victim to fresh air</w:t>
      </w:r>
      <w:r>
        <w:rPr>
          <w:rFonts w:ascii="Calibri" w:hAnsi="Calibri"/>
        </w:rPr>
        <w:t xml:space="preserve"> and keep at rest in a position         </w:t>
      </w:r>
    </w:p>
    <w:p w:rsidR="00442193" w:rsidRDefault="00442193" w:rsidP="00442193">
      <w:pPr>
        <w:spacing w:after="0" w:line="240" w:lineRule="exact"/>
        <w:rPr>
          <w:rFonts w:ascii="Calibri" w:hAnsi="Calibri"/>
        </w:rPr>
      </w:pPr>
      <w:r>
        <w:rPr>
          <w:rFonts w:ascii="Calibri" w:hAnsi="Calibri"/>
        </w:rPr>
        <w:t xml:space="preserve">                                                                                    </w:t>
      </w:r>
      <w:proofErr w:type="gramStart"/>
      <w:r w:rsidR="00A7370E" w:rsidRPr="000959DC">
        <w:rPr>
          <w:rFonts w:ascii="Calibri" w:hAnsi="Calibri"/>
        </w:rPr>
        <w:t>comfortable</w:t>
      </w:r>
      <w:proofErr w:type="gramEnd"/>
      <w:r w:rsidR="00A7370E" w:rsidRPr="000959DC">
        <w:rPr>
          <w:rFonts w:ascii="Calibri" w:hAnsi="Calibri"/>
        </w:rPr>
        <w:t xml:space="preserve"> for</w:t>
      </w:r>
      <w:r>
        <w:rPr>
          <w:rFonts w:ascii="Calibri" w:hAnsi="Calibri"/>
        </w:rPr>
        <w:t xml:space="preserve"> </w:t>
      </w:r>
      <w:r w:rsidR="00A7370E" w:rsidRPr="000959DC">
        <w:rPr>
          <w:rFonts w:ascii="Calibri" w:hAnsi="Calibri"/>
        </w:rPr>
        <w:t>breathing</w:t>
      </w:r>
      <w:r>
        <w:rPr>
          <w:rFonts w:ascii="Calibri" w:hAnsi="Calibri"/>
        </w:rPr>
        <w:t xml:space="preserve">. </w:t>
      </w:r>
      <w:r w:rsidR="00E52A85">
        <w:rPr>
          <w:rFonts w:ascii="Calibri" w:hAnsi="Calibri"/>
        </w:rPr>
        <w:t>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w:t>
      </w:r>
    </w:p>
    <w:p w:rsidR="00434934" w:rsidRPr="000959DC" w:rsidRDefault="00442193" w:rsidP="00442193">
      <w:pPr>
        <w:spacing w:after="0" w:line="240" w:lineRule="exact"/>
        <w:rPr>
          <w:rFonts w:ascii="Calibri" w:hAnsi="Calibri"/>
        </w:rPr>
      </w:pPr>
      <w:r>
        <w:rPr>
          <w:rFonts w:ascii="Calibri" w:hAnsi="Calibri"/>
        </w:rPr>
        <w:t xml:space="preserve">                                                                                    </w:t>
      </w:r>
      <w:proofErr w:type="gramStart"/>
      <w:r w:rsidR="00E52A85">
        <w:rPr>
          <w:rFonts w:ascii="Calibri" w:hAnsi="Calibri"/>
        </w:rPr>
        <w:t>doct</w:t>
      </w:r>
      <w:r>
        <w:rPr>
          <w:rFonts w:ascii="Calibri" w:hAnsi="Calibri"/>
        </w:rPr>
        <w:t>or</w:t>
      </w:r>
      <w:proofErr w:type="gramEnd"/>
      <w:r>
        <w:rPr>
          <w:rFonts w:ascii="Calibri" w:hAnsi="Calibri"/>
        </w:rPr>
        <w:t xml:space="preserve">/ </w:t>
      </w:r>
      <w:r w:rsidR="00411752">
        <w:rPr>
          <w:rFonts w:ascii="Calibri" w:hAnsi="Calibri"/>
        </w:rPr>
        <w:t>p</w:t>
      </w:r>
      <w:r w:rsidR="00E52A85">
        <w:rPr>
          <w:rFonts w:ascii="Calibri" w:hAnsi="Calibri"/>
        </w:rPr>
        <w:t>hysician</w:t>
      </w:r>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t xml:space="preserve">        </w:t>
      </w:r>
      <w:r w:rsidR="00A3207C" w:rsidRPr="000959DC">
        <w:rPr>
          <w:rFonts w:ascii="Calibri" w:hAnsi="Calibri"/>
        </w:rPr>
        <w:t xml:space="preserve"> </w:t>
      </w:r>
      <w:r w:rsidR="00232470" w:rsidRPr="000959DC">
        <w:rPr>
          <w:rFonts w:ascii="Calibri" w:hAnsi="Calibri"/>
        </w:rPr>
        <w:t xml:space="preserve">   </w:t>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00A3207C" w:rsidRPr="000959DC">
        <w:rPr>
          <w:rFonts w:ascii="Calibri" w:hAnsi="Calibri"/>
        </w:rPr>
        <w:t xml:space="preserve"> </w:t>
      </w:r>
      <w:r w:rsidR="00EE02F3" w:rsidRPr="000959DC">
        <w:rPr>
          <w:rFonts w:ascii="Calibri" w:hAnsi="Calibri"/>
        </w:rPr>
        <w:t xml:space="preserve"> </w:t>
      </w:r>
      <w:r w:rsidR="00232470" w:rsidRPr="000959DC">
        <w:rPr>
          <w:rFonts w:ascii="Calibri" w:hAnsi="Calibri"/>
        </w:rPr>
        <w:t xml:space="preserve">   </w:t>
      </w:r>
      <w:r w:rsidR="004825D6" w:rsidRPr="000959DC">
        <w:rPr>
          <w:rFonts w:ascii="Calibri" w:hAnsi="Calibri"/>
        </w:rPr>
        <w:t>Dispose of contents/ container to an approved waste disposal</w:t>
      </w:r>
    </w:p>
    <w:p w:rsidR="00A40924" w:rsidRPr="00341050" w:rsidRDefault="004825D6" w:rsidP="00341050">
      <w:pPr>
        <w:spacing w:after="160" w:line="240" w:lineRule="exact"/>
        <w:rPr>
          <w:rFonts w:ascii="Calibri" w:hAnsi="Calibri"/>
        </w:rPr>
      </w:pPr>
      <w:r w:rsidRPr="000959DC">
        <w:rPr>
          <w:rFonts w:ascii="Calibri" w:hAnsi="Calibri"/>
        </w:rPr>
        <w:t xml:space="preserve">                                                      </w:t>
      </w:r>
      <w:r w:rsidR="00232470" w:rsidRPr="000959DC">
        <w:rPr>
          <w:rFonts w:ascii="Calibri" w:hAnsi="Calibri"/>
        </w:rPr>
        <w:t xml:space="preserve">                     </w:t>
      </w:r>
      <w:r w:rsidR="004B0E24">
        <w:rPr>
          <w:rFonts w:ascii="Calibri" w:hAnsi="Calibri"/>
        </w:rPr>
        <w:t xml:space="preserve"> </w:t>
      </w:r>
      <w:r w:rsidR="00A3207C" w:rsidRPr="000959DC">
        <w:rPr>
          <w:rFonts w:ascii="Calibri" w:hAnsi="Calibri"/>
        </w:rPr>
        <w:t xml:space="preserve"> </w:t>
      </w:r>
      <w:r w:rsidR="00232470" w:rsidRPr="000959DC">
        <w:rPr>
          <w:rFonts w:ascii="Calibri" w:hAnsi="Calibri"/>
        </w:rPr>
        <w:t xml:space="preserve">     </w:t>
      </w:r>
      <w:r w:rsidR="00E52A85">
        <w:rPr>
          <w:rFonts w:ascii="Calibri" w:hAnsi="Calibri"/>
        </w:rPr>
        <w:t xml:space="preserve"> </w:t>
      </w:r>
      <w:r w:rsidR="00DD6964" w:rsidRPr="000959DC">
        <w:rPr>
          <w:rFonts w:ascii="Calibri" w:hAnsi="Calibri"/>
        </w:rPr>
        <w:t xml:space="preserve"> </w:t>
      </w:r>
      <w:proofErr w:type="gramStart"/>
      <w:r w:rsidRPr="000959DC">
        <w:rPr>
          <w:rFonts w:ascii="Calibri" w:hAnsi="Calibri"/>
        </w:rPr>
        <w:t>plant</w:t>
      </w:r>
      <w:proofErr w:type="gramEnd"/>
      <w:r w:rsidRPr="000959DC">
        <w:rPr>
          <w:rFonts w:ascii="Calibri" w:hAnsi="Calibri"/>
        </w:rPr>
        <w:t>.</w:t>
      </w:r>
    </w:p>
    <w:p w:rsidR="00A40924" w:rsidRPr="000959DC" w:rsidRDefault="00FD5060" w:rsidP="00570D1E">
      <w:pPr>
        <w:spacing w:after="120" w:line="220" w:lineRule="atLeast"/>
        <w:rPr>
          <w:rFonts w:ascii="Calibri" w:hAnsi="Calibri"/>
        </w:rPr>
      </w:pPr>
      <w:r w:rsidRPr="000959DC">
        <w:rPr>
          <w:rFonts w:ascii="Calibri" w:hAnsi="Calibri"/>
          <w:b/>
        </w:rPr>
        <w:lastRenderedPageBreak/>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Default="008D1679" w:rsidP="003F1510">
      <w:pPr>
        <w:spacing w:after="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B609C9" w:rsidRPr="00611250" w:rsidRDefault="00B609C9" w:rsidP="003F1510">
      <w:pPr>
        <w:spacing w:after="0" w:line="240" w:lineRule="exact"/>
        <w:rPr>
          <w:rFonts w:ascii="Calibri" w:hAnsi="Calibri"/>
        </w:rPr>
      </w:pPr>
    </w:p>
    <w:p w:rsidR="00B609C9" w:rsidRDefault="00B609C9" w:rsidP="00B609C9">
      <w:pPr>
        <w:spacing w:after="0" w:line="240" w:lineRule="exact"/>
        <w:rPr>
          <w:b/>
        </w:rPr>
      </w:pPr>
      <w:proofErr w:type="gramStart"/>
      <w:r>
        <w:rPr>
          <w:b/>
        </w:rPr>
        <w:t xml:space="preserve">Chemical </w:t>
      </w:r>
      <w:r w:rsidR="00D2183D">
        <w:rPr>
          <w:b/>
        </w:rPr>
        <w:t xml:space="preserve"> </w:t>
      </w:r>
      <w:r>
        <w:rPr>
          <w:b/>
        </w:rPr>
        <w:t>Name</w:t>
      </w:r>
      <w:proofErr w:type="gramEnd"/>
      <w:r>
        <w:rPr>
          <w:b/>
        </w:rPr>
        <w:tab/>
      </w:r>
      <w:r>
        <w:rPr>
          <w:b/>
        </w:rPr>
        <w:tab/>
      </w:r>
      <w:r>
        <w:rPr>
          <w:b/>
        </w:rPr>
        <w:tab/>
      </w:r>
      <w:r>
        <w:rPr>
          <w:b/>
        </w:rPr>
        <w:tab/>
        <w:t>CAS-No.</w:t>
      </w:r>
      <w:r>
        <w:rPr>
          <w:b/>
        </w:rPr>
        <w:tab/>
      </w:r>
      <w:r>
        <w:rPr>
          <w:b/>
        </w:rPr>
        <w:tab/>
        <w:t>Concentration (%)</w:t>
      </w:r>
    </w:p>
    <w:p w:rsidR="00B609C9" w:rsidRDefault="00B609C9" w:rsidP="00B609C9">
      <w:pPr>
        <w:spacing w:after="0" w:line="240" w:lineRule="exact"/>
      </w:pPr>
      <w:r>
        <w:t>Sodium Metasilicate</w:t>
      </w:r>
      <w:r>
        <w:tab/>
      </w:r>
      <w:r>
        <w:tab/>
      </w:r>
      <w:r>
        <w:tab/>
      </w:r>
      <w:r>
        <w:tab/>
        <w:t xml:space="preserve"> 6834-92-0</w:t>
      </w:r>
      <w:r>
        <w:tab/>
      </w:r>
      <w:r>
        <w:tab/>
      </w:r>
      <w:r>
        <w:tab/>
      </w:r>
      <w:r w:rsidR="00E73D1B">
        <w:t>40-80</w:t>
      </w:r>
    </w:p>
    <w:p w:rsidR="00B609C9" w:rsidRDefault="00B609C9" w:rsidP="00B609C9">
      <w:pPr>
        <w:spacing w:after="0" w:line="240" w:lineRule="exact"/>
      </w:pPr>
    </w:p>
    <w:p w:rsidR="00F067DE" w:rsidRDefault="00F067DE" w:rsidP="00F067DE">
      <w:pPr>
        <w:spacing w:after="0" w:line="240" w:lineRule="exact"/>
        <w:rPr>
          <w:rFonts w:ascii="Calibri" w:hAnsi="Calibri"/>
        </w:rPr>
      </w:pPr>
      <w:proofErr w:type="gramStart"/>
      <w:r>
        <w:rPr>
          <w:rFonts w:ascii="Calibri" w:hAnsi="Calibri"/>
        </w:rPr>
        <w:t>Sodium  carbonate</w:t>
      </w:r>
      <w:proofErr w:type="gramEnd"/>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t>20-30</w:t>
      </w:r>
    </w:p>
    <w:p w:rsidR="00F067DE" w:rsidRDefault="00F067DE" w:rsidP="00F067DE">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BB0F5E">
      <w:pPr>
        <w:spacing w:after="0" w:line="240" w:lineRule="exact"/>
        <w:rPr>
          <w:rFonts w:ascii="Calibri" w:hAnsi="Calibri"/>
        </w:rPr>
      </w:pPr>
      <w:bookmarkStart w:id="0" w:name="_GoBack"/>
      <w:bookmarkEnd w:id="0"/>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CB12CD">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3F1510">
      <w:pPr>
        <w:spacing w:after="0" w:line="360" w:lineRule="auto"/>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3F1510">
      <w:pPr>
        <w:spacing w:after="0" w:line="360" w:lineRule="auto"/>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3F1510">
      <w:pPr>
        <w:spacing w:after="0" w:line="360" w:lineRule="auto"/>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3F1510">
      <w:pPr>
        <w:spacing w:after="0" w:line="360" w:lineRule="auto"/>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3F1510">
      <w:pPr>
        <w:spacing w:after="0" w:line="360" w:lineRule="auto"/>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Default="00E51F2C" w:rsidP="00A542C5">
      <w:pPr>
        <w:spacing w:after="0"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42C5">
        <w:rPr>
          <w:rFonts w:ascii="Calibri" w:hAnsi="Calibri"/>
        </w:rPr>
        <w:t>Probable mucosal damage may contraindicate the use of gastric</w:t>
      </w:r>
    </w:p>
    <w:p w:rsidR="00A542C5" w:rsidRPr="000959DC" w:rsidRDefault="00A542C5" w:rsidP="003F1510">
      <w:pPr>
        <w:spacing w:after="0" w:line="360" w:lineRule="auto"/>
        <w:rPr>
          <w:rFonts w:ascii="Calibri" w:hAnsi="Calibri"/>
        </w:rPr>
      </w:pPr>
      <w:r>
        <w:rPr>
          <w:rFonts w:ascii="Calibri" w:hAnsi="Calibri"/>
        </w:rPr>
        <w:t xml:space="preserve">                                                                                       </w:t>
      </w:r>
      <w:proofErr w:type="gramStart"/>
      <w:r>
        <w:rPr>
          <w:rFonts w:ascii="Calibri" w:hAnsi="Calibri"/>
        </w:rPr>
        <w:t>lavage</w:t>
      </w:r>
      <w:proofErr w:type="gramEnd"/>
      <w:r>
        <w:rPr>
          <w:rFonts w:ascii="Calibri" w:hAnsi="Calibri"/>
        </w:rPr>
        <w:t>.</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BB0F5E">
      <w:pPr>
        <w:spacing w:after="0" w:line="360" w:lineRule="auto"/>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1B562F">
        <w:rPr>
          <w:rFonts w:ascii="Calibri" w:hAnsi="Calibri"/>
        </w:rPr>
        <w:tab/>
        <w:t xml:space="preserve">             </w:t>
      </w:r>
      <w:r w:rsidR="004F22A4" w:rsidRPr="000959DC">
        <w:rPr>
          <w:rFonts w:ascii="Calibri" w:hAnsi="Calibri"/>
        </w:rPr>
        <w:t>:</w:t>
      </w:r>
      <w:r w:rsidR="001B562F">
        <w:rPr>
          <w:rFonts w:ascii="Calibri" w:hAnsi="Calibri"/>
        </w:rPr>
        <w:t xml:space="preserve">              </w:t>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1B562F">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3F1510">
      <w:pPr>
        <w:spacing w:after="0" w:line="360" w:lineRule="auto"/>
        <w:rPr>
          <w:rFonts w:ascii="Calibri" w:hAnsi="Calibri"/>
        </w:rPr>
      </w:pPr>
      <w:proofErr w:type="gramStart"/>
      <w:r w:rsidRPr="000959DC">
        <w:rPr>
          <w:rFonts w:ascii="Calibri" w:hAnsi="Calibri"/>
        </w:rPr>
        <w:t>media</w:t>
      </w:r>
      <w:proofErr w:type="gramEnd"/>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ecific hazards during</w:t>
      </w:r>
      <w:r w:rsidR="001B562F">
        <w:rPr>
          <w:rFonts w:ascii="Calibri" w:hAnsi="Calibri"/>
        </w:rPr>
        <w:t xml:space="preserve"> fire          </w:t>
      </w:r>
      <w:r w:rsidR="004F6852">
        <w:rPr>
          <w:rFonts w:ascii="Calibri" w:hAnsi="Calibri"/>
        </w:rPr>
        <w:t xml:space="preserv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A542C5">
        <w:rPr>
          <w:rFonts w:ascii="Calibri" w:hAnsi="Calibri"/>
        </w:rPr>
        <w:t xml:space="preserve">Dried product is capable of burning. Combustion products are </w:t>
      </w:r>
    </w:p>
    <w:p w:rsidR="004F22A4" w:rsidRPr="000959DC" w:rsidRDefault="004F6852" w:rsidP="003F1510">
      <w:pPr>
        <w:spacing w:after="0" w:line="360" w:lineRule="auto"/>
        <w:rPr>
          <w:rFonts w:ascii="Calibri" w:hAnsi="Calibri"/>
        </w:rPr>
      </w:pPr>
      <w:proofErr w:type="gramStart"/>
      <w:r>
        <w:rPr>
          <w:rFonts w:ascii="Calibri" w:hAnsi="Calibri"/>
        </w:rPr>
        <w:t>fighting</w:t>
      </w:r>
      <w:proofErr w:type="gramEnd"/>
      <w:r>
        <w:rPr>
          <w:rFonts w:ascii="Calibri" w:hAnsi="Calibri"/>
        </w:rPr>
        <w:t>.</w:t>
      </w:r>
      <w:r w:rsidR="00A542C5">
        <w:rPr>
          <w:rFonts w:ascii="Calibri" w:hAnsi="Calibri"/>
        </w:rPr>
        <w:t xml:space="preserve">   </w:t>
      </w:r>
      <w:r w:rsidR="001B562F">
        <w:rPr>
          <w:rFonts w:ascii="Calibri" w:hAnsi="Calibri"/>
        </w:rPr>
        <w:t xml:space="preserve">        </w:t>
      </w:r>
      <w:r w:rsidR="00A542C5">
        <w:rPr>
          <w:rFonts w:ascii="Calibri" w:hAnsi="Calibri"/>
        </w:rPr>
        <w:t xml:space="preserve">                                                              </w:t>
      </w:r>
      <w:proofErr w:type="gramStart"/>
      <w:r w:rsidR="00A542C5">
        <w:rPr>
          <w:rFonts w:ascii="Calibri" w:hAnsi="Calibri"/>
        </w:rPr>
        <w:t>toxic</w:t>
      </w:r>
      <w:proofErr w:type="gramEnd"/>
      <w:r w:rsidR="00A542C5">
        <w:rPr>
          <w:rFonts w:ascii="Calibri" w:hAnsi="Calibri"/>
        </w:rPr>
        <w:t>.</w:t>
      </w:r>
      <w:r w:rsidR="004F22A4"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B562F">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1B562F">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3F1510">
      <w:pPr>
        <w:spacing w:after="0" w:line="360" w:lineRule="auto"/>
        <w:rPr>
          <w:rFonts w:ascii="Calibri" w:hAnsi="Calibri"/>
        </w:rPr>
      </w:pPr>
      <w:r w:rsidRPr="000959DC">
        <w:rPr>
          <w:rFonts w:ascii="Calibri" w:hAnsi="Calibri"/>
        </w:rPr>
        <w:lastRenderedPageBreak/>
        <w:t xml:space="preserve">                                               </w:t>
      </w:r>
      <w:r w:rsidR="00F3658D" w:rsidRPr="000959DC">
        <w:rPr>
          <w:rFonts w:ascii="Calibri" w:hAnsi="Calibri"/>
        </w:rPr>
        <w:t xml:space="preserve">                               </w:t>
      </w:r>
      <w:r w:rsidR="00317E42" w:rsidRPr="000959DC">
        <w:rPr>
          <w:rFonts w:ascii="Calibri" w:hAnsi="Calibri"/>
        </w:rPr>
        <w:t xml:space="preserve">   </w:t>
      </w:r>
      <w:r w:rsidR="001B562F">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 xml:space="preserve">Special protective equipment                    :           </w:t>
      </w:r>
      <w:r w:rsidR="001B562F">
        <w:rPr>
          <w:rFonts w:ascii="Calibri" w:hAnsi="Calibri"/>
        </w:rPr>
        <w:t xml:space="preserve"> </w:t>
      </w:r>
      <w:r w:rsidRPr="000959DC">
        <w:rPr>
          <w:rFonts w:ascii="Calibri" w:hAnsi="Calibri"/>
        </w:rPr>
        <w:t xml:space="preserve">  Use personal protective equipment.</w:t>
      </w:r>
    </w:p>
    <w:p w:rsidR="00C0605A" w:rsidRDefault="000B55BE" w:rsidP="003F1510">
      <w:pPr>
        <w:spacing w:after="0" w:line="360" w:lineRule="auto"/>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3F1510">
      <w:pPr>
        <w:spacing w:after="0" w:line="360" w:lineRule="auto"/>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1B562F"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4F6852">
        <w:rPr>
          <w:rFonts w:ascii="Calibri" w:hAnsi="Calibri"/>
        </w:rPr>
        <w:t xml:space="preserve">                      </w:t>
      </w:r>
      <w:r>
        <w:rPr>
          <w:rFonts w:ascii="Calibri" w:hAnsi="Calibri"/>
        </w:rPr>
        <w:t xml:space="preserve"> </w:t>
      </w:r>
      <w:r w:rsidR="004F6852">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sidR="004F6852">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r w:rsidR="001B562F">
        <w:rPr>
          <w:rFonts w:ascii="Calibri" w:hAnsi="Calibri"/>
        </w:rPr>
        <w:t xml:space="preserve"> </w:t>
      </w: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1B562F" w:rsidP="001A575E">
      <w:pPr>
        <w:spacing w:after="0" w:line="20" w:lineRule="atLeast"/>
        <w:rPr>
          <w:rFonts w:ascii="Calibri" w:hAnsi="Calibri"/>
        </w:rPr>
      </w:pPr>
      <w:r>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1B562F" w:rsidP="001A575E">
      <w:pPr>
        <w:spacing w:after="0" w:line="20" w:lineRule="atLeast"/>
        <w:rPr>
          <w:rFonts w:ascii="Calibri" w:hAnsi="Calibri"/>
        </w:rPr>
      </w:pPr>
      <w:proofErr w:type="gramStart"/>
      <w:r>
        <w:rPr>
          <w:rFonts w:ascii="Calibri" w:hAnsi="Calibri"/>
        </w:rPr>
        <w:t>equipment</w:t>
      </w:r>
      <w:proofErr w:type="gramEnd"/>
      <w:r>
        <w:rPr>
          <w:rFonts w:ascii="Calibri" w:hAnsi="Calibri"/>
        </w:rPr>
        <w:t xml:space="preserve"> and e</w:t>
      </w:r>
      <w:r w:rsidR="0062098D" w:rsidRPr="000959DC">
        <w:rPr>
          <w:rFonts w:ascii="Calibri" w:hAnsi="Calibri"/>
        </w:rPr>
        <w:t xml:space="preserv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1B562F" w:rsidP="001A575E">
      <w:pPr>
        <w:spacing w:after="0" w:line="20" w:lineRule="atLeast"/>
        <w:rPr>
          <w:rFonts w:ascii="Calibri" w:hAnsi="Calibri"/>
        </w:rPr>
      </w:pPr>
      <w:proofErr w:type="gramStart"/>
      <w:r>
        <w:rPr>
          <w:rFonts w:ascii="Calibri" w:hAnsi="Calibri"/>
        </w:rPr>
        <w:t>p</w:t>
      </w:r>
      <w:r w:rsidR="00D670C3" w:rsidRPr="000959DC">
        <w:rPr>
          <w:rFonts w:ascii="Calibri" w:hAnsi="Calibri"/>
        </w:rPr>
        <w:t>rocedures</w:t>
      </w:r>
      <w:proofErr w:type="gramEnd"/>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Pr>
          <w:rFonts w:ascii="Calibri" w:hAnsi="Calibri"/>
        </w:rPr>
        <w:t xml:space="preserve">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1B562F" w:rsidP="0065233D">
      <w:pPr>
        <w:spacing w:after="120"/>
        <w:rPr>
          <w:rFonts w:ascii="Calibri" w:hAnsi="Calibri"/>
        </w:rPr>
      </w:pPr>
      <w:r>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proofErr w:type="gramStart"/>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tbl>
      <w:tblPr>
        <w:tblStyle w:val="TableGrid"/>
        <w:tblW w:w="0" w:type="auto"/>
        <w:tblLook w:val="04A0"/>
      </w:tblPr>
      <w:tblGrid>
        <w:gridCol w:w="3325"/>
        <w:gridCol w:w="1530"/>
        <w:gridCol w:w="1530"/>
        <w:gridCol w:w="2250"/>
        <w:gridCol w:w="1579"/>
      </w:tblGrid>
      <w:tr w:rsidR="001B562F" w:rsidTr="001B562F">
        <w:tc>
          <w:tcPr>
            <w:tcW w:w="3325" w:type="dxa"/>
          </w:tcPr>
          <w:p w:rsidR="001B562F" w:rsidRDefault="001B562F" w:rsidP="001A575E">
            <w:pPr>
              <w:spacing w:line="20" w:lineRule="atLeast"/>
              <w:rPr>
                <w:rFonts w:ascii="Calibri" w:hAnsi="Calibri"/>
              </w:rPr>
            </w:pPr>
            <w:r>
              <w:rPr>
                <w:rFonts w:ascii="Calibri" w:hAnsi="Calibri"/>
              </w:rPr>
              <w:t>Ingredients</w:t>
            </w:r>
          </w:p>
        </w:tc>
        <w:tc>
          <w:tcPr>
            <w:tcW w:w="1530" w:type="dxa"/>
          </w:tcPr>
          <w:p w:rsidR="001B562F" w:rsidRDefault="001B562F" w:rsidP="001A575E">
            <w:pPr>
              <w:spacing w:line="20" w:lineRule="atLeast"/>
              <w:rPr>
                <w:rFonts w:ascii="Calibri" w:hAnsi="Calibri"/>
              </w:rPr>
            </w:pPr>
            <w:r>
              <w:rPr>
                <w:rFonts w:ascii="Calibri" w:hAnsi="Calibri"/>
              </w:rPr>
              <w:t xml:space="preserve">     CAS-No.</w:t>
            </w:r>
          </w:p>
        </w:tc>
        <w:tc>
          <w:tcPr>
            <w:tcW w:w="1530" w:type="dxa"/>
          </w:tcPr>
          <w:p w:rsidR="001B562F" w:rsidRDefault="001B562F" w:rsidP="001A575E">
            <w:pPr>
              <w:spacing w:line="20" w:lineRule="atLeast"/>
              <w:rPr>
                <w:rFonts w:ascii="Calibri" w:hAnsi="Calibri"/>
              </w:rPr>
            </w:pPr>
            <w:r>
              <w:rPr>
                <w:rFonts w:ascii="Calibri" w:hAnsi="Calibri"/>
              </w:rPr>
              <w:t xml:space="preserve">     Form of </w:t>
            </w:r>
          </w:p>
          <w:p w:rsidR="001B562F" w:rsidRDefault="001B562F" w:rsidP="001A575E">
            <w:pPr>
              <w:spacing w:line="20" w:lineRule="atLeast"/>
              <w:rPr>
                <w:rFonts w:ascii="Calibri" w:hAnsi="Calibri"/>
              </w:rPr>
            </w:pPr>
            <w:r>
              <w:rPr>
                <w:rFonts w:ascii="Calibri" w:hAnsi="Calibri"/>
              </w:rPr>
              <w:t xml:space="preserve">    exposure</w:t>
            </w:r>
          </w:p>
        </w:tc>
        <w:tc>
          <w:tcPr>
            <w:tcW w:w="2250" w:type="dxa"/>
          </w:tcPr>
          <w:p w:rsidR="001B562F" w:rsidRDefault="001B562F" w:rsidP="001A575E">
            <w:pPr>
              <w:spacing w:line="20" w:lineRule="atLeast"/>
              <w:rPr>
                <w:rFonts w:ascii="Calibri" w:hAnsi="Calibri"/>
              </w:rPr>
            </w:pPr>
            <w:r>
              <w:rPr>
                <w:rFonts w:ascii="Calibri" w:hAnsi="Calibri"/>
              </w:rPr>
              <w:t xml:space="preserve">         Permissible</w:t>
            </w:r>
          </w:p>
          <w:p w:rsidR="001B562F" w:rsidRDefault="001B562F" w:rsidP="001A575E">
            <w:pPr>
              <w:spacing w:line="20" w:lineRule="atLeast"/>
              <w:rPr>
                <w:rFonts w:ascii="Calibri" w:hAnsi="Calibri"/>
              </w:rPr>
            </w:pPr>
            <w:r>
              <w:rPr>
                <w:rFonts w:ascii="Calibri" w:hAnsi="Calibri"/>
              </w:rPr>
              <w:t xml:space="preserve">       concentration</w:t>
            </w:r>
          </w:p>
        </w:tc>
        <w:tc>
          <w:tcPr>
            <w:tcW w:w="1579" w:type="dxa"/>
          </w:tcPr>
          <w:p w:rsidR="001B562F" w:rsidRDefault="001B562F" w:rsidP="001A575E">
            <w:pPr>
              <w:spacing w:line="20" w:lineRule="atLeast"/>
              <w:rPr>
                <w:rFonts w:ascii="Calibri" w:hAnsi="Calibri"/>
              </w:rPr>
            </w:pPr>
            <w:r>
              <w:rPr>
                <w:rFonts w:ascii="Calibri" w:hAnsi="Calibri"/>
              </w:rPr>
              <w:t>Basis</w:t>
            </w:r>
          </w:p>
        </w:tc>
      </w:tr>
      <w:tr w:rsidR="001B562F" w:rsidTr="001B562F">
        <w:tc>
          <w:tcPr>
            <w:tcW w:w="3325" w:type="dxa"/>
          </w:tcPr>
          <w:p w:rsidR="001B562F" w:rsidRDefault="00432C83" w:rsidP="00432C83">
            <w:pPr>
              <w:spacing w:line="20" w:lineRule="atLeast"/>
              <w:rPr>
                <w:rFonts w:ascii="Calibri" w:hAnsi="Calibri"/>
              </w:rPr>
            </w:pPr>
            <w:r>
              <w:rPr>
                <w:rFonts w:ascii="Calibri" w:hAnsi="Calibri"/>
              </w:rPr>
              <w:t>Sodium Metasilicate</w:t>
            </w:r>
          </w:p>
        </w:tc>
        <w:tc>
          <w:tcPr>
            <w:tcW w:w="1530" w:type="dxa"/>
          </w:tcPr>
          <w:p w:rsidR="001B562F" w:rsidRDefault="001B562F" w:rsidP="00432C83">
            <w:pPr>
              <w:spacing w:line="20" w:lineRule="atLeast"/>
              <w:rPr>
                <w:rFonts w:ascii="Calibri" w:hAnsi="Calibri"/>
              </w:rPr>
            </w:pPr>
            <w:r>
              <w:rPr>
                <w:rFonts w:ascii="Calibri" w:hAnsi="Calibri"/>
              </w:rPr>
              <w:t xml:space="preserve">  </w:t>
            </w:r>
            <w:r w:rsidR="00432C83">
              <w:rPr>
                <w:rFonts w:ascii="Calibri" w:hAnsi="Calibri"/>
              </w:rPr>
              <w:t>6834-92-0</w:t>
            </w:r>
            <w:r>
              <w:rPr>
                <w:rFonts w:ascii="Calibri" w:hAnsi="Calibri"/>
              </w:rPr>
              <w:t>3</w:t>
            </w: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ACGIH TLV</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NIOSH</w:t>
            </w:r>
          </w:p>
        </w:tc>
      </w:tr>
      <w:tr w:rsidR="001B562F" w:rsidTr="001B562F">
        <w:tc>
          <w:tcPr>
            <w:tcW w:w="3325"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p>
        </w:tc>
        <w:tc>
          <w:tcPr>
            <w:tcW w:w="1530" w:type="dxa"/>
          </w:tcPr>
          <w:p w:rsidR="001B562F" w:rsidRDefault="001B562F" w:rsidP="001A575E">
            <w:pPr>
              <w:spacing w:line="20" w:lineRule="atLeast"/>
              <w:rPr>
                <w:rFonts w:ascii="Calibri" w:hAnsi="Calibri"/>
              </w:rPr>
            </w:pPr>
            <w:r>
              <w:rPr>
                <w:rFonts w:ascii="Calibri" w:hAnsi="Calibri"/>
              </w:rPr>
              <w:t xml:space="preserve">      Ceiling </w:t>
            </w:r>
          </w:p>
        </w:tc>
        <w:tc>
          <w:tcPr>
            <w:tcW w:w="2250" w:type="dxa"/>
          </w:tcPr>
          <w:p w:rsidR="001B562F" w:rsidRDefault="001B562F" w:rsidP="001A575E">
            <w:pPr>
              <w:spacing w:line="20" w:lineRule="atLeast"/>
              <w:rPr>
                <w:rFonts w:ascii="Calibri" w:hAnsi="Calibri"/>
              </w:rPr>
            </w:pPr>
            <w:r>
              <w:rPr>
                <w:rFonts w:ascii="Calibri" w:hAnsi="Calibri"/>
              </w:rPr>
              <w:t xml:space="preserve">            2mg/m³</w:t>
            </w:r>
          </w:p>
        </w:tc>
        <w:tc>
          <w:tcPr>
            <w:tcW w:w="1579" w:type="dxa"/>
          </w:tcPr>
          <w:p w:rsidR="001B562F" w:rsidRDefault="001B562F" w:rsidP="001A575E">
            <w:pPr>
              <w:spacing w:line="20" w:lineRule="atLeast"/>
              <w:rPr>
                <w:rFonts w:ascii="Calibri" w:hAnsi="Calibri"/>
              </w:rPr>
            </w:pPr>
            <w:r>
              <w:rPr>
                <w:rFonts w:ascii="Calibri" w:hAnsi="Calibri"/>
              </w:rPr>
              <w:t>OSHA PEL</w:t>
            </w:r>
          </w:p>
        </w:tc>
      </w:tr>
    </w:tbl>
    <w:p w:rsidR="001B562F" w:rsidRPr="000959DC" w:rsidRDefault="001B562F"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3F1510">
      <w:pPr>
        <w:spacing w:after="0"/>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w:t>
      </w:r>
      <w:r w:rsidR="00F067DE">
        <w:rPr>
          <w:rFonts w:ascii="Calibri" w:hAnsi="Calibri"/>
        </w:rPr>
        <w:t>Powder</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w:t>
      </w:r>
      <w:r w:rsidR="009E3CA6">
        <w:rPr>
          <w:rFonts w:ascii="Calibri" w:hAnsi="Calibri"/>
        </w:rPr>
        <w:t xml:space="preserve">          </w:t>
      </w:r>
      <w:r w:rsidR="00B92C9E" w:rsidRPr="000959DC">
        <w:rPr>
          <w:rFonts w:ascii="Calibri" w:hAnsi="Calibri"/>
        </w:rPr>
        <w:t xml:space="preserve">  </w:t>
      </w:r>
      <w:r w:rsidR="009E3CA6">
        <w:rPr>
          <w:rFonts w:ascii="Calibri" w:hAnsi="Calibri"/>
        </w:rPr>
        <w:t xml:space="preserve"> </w:t>
      </w:r>
      <w:r w:rsidR="00F067DE">
        <w:rPr>
          <w:rFonts w:ascii="Calibri" w:hAnsi="Calibri"/>
        </w:rPr>
        <w:t>Orange</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E3CA6">
        <w:rPr>
          <w:rFonts w:ascii="Calibri" w:hAnsi="Calibri"/>
        </w:rPr>
        <w:t>mild</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E3CA6">
        <w:rPr>
          <w:rFonts w:ascii="Calibri" w:hAnsi="Calibri"/>
        </w:rPr>
        <w:t>13</w:t>
      </w:r>
      <w:r w:rsidR="007F72CD" w:rsidRPr="000959DC">
        <w:rPr>
          <w:rFonts w:ascii="Calibri" w:hAnsi="Calibri"/>
        </w:rPr>
        <w:t>.5</w:t>
      </w:r>
      <w:r w:rsidR="009E3CA6">
        <w:rPr>
          <w:rFonts w:ascii="Calibri" w:hAnsi="Calibri"/>
        </w:rPr>
        <w:t xml:space="preserve"> – 14.0</w:t>
      </w:r>
      <w:r w:rsidR="00454AB3" w:rsidRPr="000959DC">
        <w:rPr>
          <w:rFonts w:ascii="Calibri" w:hAnsi="Calibri"/>
        </w:rPr>
        <w:t>, 1</w:t>
      </w:r>
      <w:r w:rsidR="009E3CA6">
        <w:rPr>
          <w:rFonts w:ascii="Calibri" w:hAnsi="Calibri"/>
        </w:rPr>
        <w:t>00</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9E3CA6">
        <w:rPr>
          <w:rFonts w:ascii="Calibri" w:hAnsi="Calibri"/>
        </w:rPr>
        <w:t>:</w:t>
      </w:r>
      <w:r w:rsidR="009E3CA6">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F067DE">
        <w:rPr>
          <w:rFonts w:ascii="Calibri" w:hAnsi="Calibri"/>
        </w:rPr>
        <w:t xml:space="preserve">Not </w:t>
      </w:r>
      <w:proofErr w:type="spellStart"/>
      <w:r w:rsidR="00F067DE">
        <w:rPr>
          <w:rFonts w:ascii="Calibri" w:hAnsi="Calibri"/>
        </w:rPr>
        <w:t>aplicable</w:t>
      </w:r>
      <w:proofErr w:type="spellEnd"/>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lastRenderedPageBreak/>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D75B98" w:rsidRDefault="00D75B98" w:rsidP="004F3715">
      <w:pPr>
        <w:spacing w:after="120" w:line="240" w:lineRule="exact"/>
        <w:rPr>
          <w:rFonts w:ascii="Calibri" w:hAnsi="Calibri"/>
        </w:rPr>
      </w:pPr>
    </w:p>
    <w:p w:rsidR="00D75B98" w:rsidRPr="000959DC" w:rsidRDefault="00D75B98" w:rsidP="004F3715">
      <w:pPr>
        <w:spacing w:after="120" w:line="240" w:lineRule="exact"/>
        <w:rPr>
          <w:rFonts w:ascii="Calibri" w:hAnsi="Calibri"/>
        </w:rPr>
      </w:pPr>
    </w:p>
    <w:p w:rsidR="00FF6B83" w:rsidRPr="00A83A3B" w:rsidRDefault="00FF6B83" w:rsidP="00BB0F5E">
      <w:pPr>
        <w:pBdr>
          <w:top w:val="single" w:sz="12" w:space="1" w:color="auto"/>
          <w:left w:val="single" w:sz="12" w:space="4" w:color="auto"/>
          <w:bottom w:val="single" w:sz="12" w:space="1" w:color="auto"/>
          <w:right w:val="single" w:sz="12" w:space="4" w:color="auto"/>
        </w:pBdr>
        <w:spacing w:after="0" w:line="240" w:lineRule="auto"/>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BB0F5E">
      <w:pPr>
        <w:spacing w:before="120" w:line="240" w:lineRule="auto"/>
        <w:rPr>
          <w:rFonts w:ascii="Calibri" w:hAnsi="Calibri"/>
        </w:rPr>
      </w:pPr>
      <w:r w:rsidRPr="000959DC">
        <w:rPr>
          <w:rFonts w:ascii="Calibri" w:hAnsi="Calibri"/>
        </w:rPr>
        <w:t xml:space="preserve">Chemical </w:t>
      </w:r>
      <w:r w:rsidR="009E3CA6">
        <w:rPr>
          <w:rFonts w:ascii="Calibri" w:hAnsi="Calibri"/>
        </w:rPr>
        <w:t>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9E3CA6" w:rsidP="004F3715">
      <w:pPr>
        <w:spacing w:after="0" w:line="240" w:lineRule="exact"/>
        <w:rPr>
          <w:rFonts w:ascii="Calibri" w:hAnsi="Calibri"/>
        </w:rPr>
      </w:pPr>
      <w:r>
        <w:rPr>
          <w:rFonts w:ascii="Calibri" w:hAnsi="Calibri"/>
        </w:rPr>
        <w:t>Possibility of h</w:t>
      </w:r>
      <w:r w:rsidR="00FF6B83" w:rsidRPr="000959DC">
        <w:rPr>
          <w:rFonts w:ascii="Calibri" w:hAnsi="Calibri"/>
        </w:rPr>
        <w:t>azardous</w:t>
      </w:r>
      <w:r w:rsidR="00D3574E" w:rsidRPr="000959DC">
        <w:rPr>
          <w:rFonts w:ascii="Calibri" w:hAnsi="Calibri"/>
        </w:rPr>
        <w:tab/>
      </w:r>
      <w:r w:rsidR="00D3574E"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9E3CA6" w:rsidP="004F3715">
      <w:pPr>
        <w:spacing w:after="120" w:line="240" w:lineRule="exact"/>
        <w:rPr>
          <w:rFonts w:ascii="Calibri" w:hAnsi="Calibri"/>
        </w:rPr>
      </w:pPr>
      <w:proofErr w:type="gramStart"/>
      <w:r>
        <w:rPr>
          <w:rFonts w:ascii="Calibri" w:hAnsi="Calibri"/>
        </w:rPr>
        <w:t>r</w:t>
      </w:r>
      <w:r w:rsidR="00FF6B83" w:rsidRPr="000959DC">
        <w:rPr>
          <w:rFonts w:ascii="Calibri" w:hAnsi="Calibri"/>
        </w:rPr>
        <w:t>eactions</w:t>
      </w:r>
      <w:proofErr w:type="gramEnd"/>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9E3CA6" w:rsidP="004F3715">
      <w:pPr>
        <w:spacing w:after="120" w:line="240" w:lineRule="exact"/>
        <w:rPr>
          <w:rFonts w:ascii="Calibri" w:hAnsi="Calibri"/>
        </w:rPr>
      </w:pPr>
      <w:r>
        <w:rPr>
          <w:rFonts w:ascii="Calibri" w:hAnsi="Calibri"/>
        </w:rPr>
        <w:t>Conditions to a</w:t>
      </w:r>
      <w:r w:rsidR="00FF6B83" w:rsidRPr="000959DC">
        <w:rPr>
          <w:rFonts w:ascii="Calibri" w:hAnsi="Calibri"/>
        </w:rPr>
        <w:t>void</w:t>
      </w:r>
      <w:r w:rsidR="00CB12CD">
        <w:rPr>
          <w:rFonts w:ascii="Calibri" w:hAnsi="Calibri"/>
        </w:rPr>
        <w:tab/>
      </w:r>
      <w:r w:rsidR="00CB12CD">
        <w:rPr>
          <w:rFonts w:ascii="Calibri" w:hAnsi="Calibri"/>
        </w:rPr>
        <w:tab/>
        <w:t xml:space="preserve">              </w:t>
      </w:r>
      <w:r w:rsidR="003A785C" w:rsidRPr="000959DC">
        <w:rPr>
          <w:rFonts w:ascii="Calibri" w:hAnsi="Calibri"/>
        </w:rPr>
        <w:t>:</w:t>
      </w:r>
      <w:r w:rsidR="003A785C" w:rsidRPr="000959DC">
        <w:rPr>
          <w:rFonts w:ascii="Calibri" w:hAnsi="Calibri"/>
        </w:rPr>
        <w:tab/>
      </w:r>
      <w:r>
        <w:rPr>
          <w:rFonts w:ascii="Calibri" w:hAnsi="Calibri"/>
        </w:rPr>
        <w:t>Extremes of temperature and direct sunlight.</w:t>
      </w:r>
    </w:p>
    <w:p w:rsidR="00A269EE" w:rsidRDefault="00181756" w:rsidP="009E3CA6">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CB12CD">
        <w:rPr>
          <w:rFonts w:ascii="Calibri" w:hAnsi="Calibri"/>
        </w:rPr>
        <w:t xml:space="preserve"> </w:t>
      </w:r>
      <w:r w:rsidR="00BC1068" w:rsidRPr="000959DC">
        <w:rPr>
          <w:rFonts w:ascii="Calibri" w:hAnsi="Calibri"/>
        </w:rPr>
        <w:t xml:space="preserve">   :             </w:t>
      </w:r>
      <w:r w:rsidR="009E3CA6">
        <w:rPr>
          <w:rFonts w:ascii="Calibri" w:hAnsi="Calibri"/>
        </w:rPr>
        <w:t>Strong oxidizing agents. Strong acids.</w:t>
      </w:r>
    </w:p>
    <w:p w:rsidR="009E3CA6" w:rsidRPr="000959DC" w:rsidRDefault="009E3CA6" w:rsidP="009E3CA6">
      <w:pPr>
        <w:spacing w:after="0" w:line="240" w:lineRule="exact"/>
        <w:rPr>
          <w:rFonts w:ascii="Calibri" w:hAnsi="Calibri"/>
        </w:rPr>
      </w:pPr>
    </w:p>
    <w:p w:rsidR="00FF6B83" w:rsidRPr="00226408" w:rsidRDefault="009E3CA6" w:rsidP="004F3715">
      <w:pPr>
        <w:spacing w:after="0" w:line="240" w:lineRule="exact"/>
        <w:rPr>
          <w:rFonts w:ascii="Calibri" w:hAnsi="Calibri"/>
        </w:rPr>
      </w:pPr>
      <w:r>
        <w:rPr>
          <w:rFonts w:ascii="Calibri" w:hAnsi="Calibri"/>
        </w:rPr>
        <w:t>Hazardous d</w:t>
      </w:r>
      <w:r w:rsidR="00FF6B83" w:rsidRPr="00226408">
        <w:rPr>
          <w:rFonts w:ascii="Calibri" w:hAnsi="Calibri"/>
        </w:rPr>
        <w:t>ecomposition</w:t>
      </w:r>
      <w:r w:rsidR="00CB12CD">
        <w:rPr>
          <w:rFonts w:ascii="Calibri" w:hAnsi="Calibri"/>
        </w:rPr>
        <w:tab/>
        <w:t xml:space="preserve">              </w:t>
      </w:r>
      <w:r w:rsidR="00D50C5D" w:rsidRPr="00226408">
        <w:rPr>
          <w:rFonts w:ascii="Calibri" w:hAnsi="Calibri"/>
        </w:rPr>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3CA6" w:rsidP="004F3715">
      <w:pPr>
        <w:spacing w:after="0" w:line="240" w:lineRule="exact"/>
        <w:rPr>
          <w:rFonts w:ascii="Calibri" w:hAnsi="Calibri"/>
        </w:rPr>
      </w:pPr>
      <w:proofErr w:type="gramStart"/>
      <w:r>
        <w:rPr>
          <w:rFonts w:ascii="Calibri" w:hAnsi="Calibri"/>
        </w:rPr>
        <w:t>p</w:t>
      </w:r>
      <w:r w:rsidR="00FF6B83" w:rsidRPr="00226408">
        <w:rPr>
          <w:rFonts w:ascii="Calibri" w:hAnsi="Calibri"/>
        </w:rPr>
        <w:t>roduct</w:t>
      </w:r>
      <w:r w:rsidR="009E0E62" w:rsidRPr="00226408">
        <w:rPr>
          <w:rFonts w:ascii="Calibri" w:hAnsi="Calibri"/>
        </w:rPr>
        <w:t>s</w:t>
      </w:r>
      <w:proofErr w:type="gramEnd"/>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after="0" w:line="240" w:lineRule="exact"/>
        <w:rPr>
          <w:rFonts w:ascii="Calibri" w:hAnsi="Calibri"/>
        </w:rPr>
      </w:pPr>
      <w:r w:rsidRPr="000959DC">
        <w:rPr>
          <w:rFonts w:ascii="Calibri" w:hAnsi="Calibri"/>
        </w:rPr>
        <w:t xml:space="preserve">                                                                                       Sulfur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Information on likely routes of</w:t>
      </w:r>
      <w:r w:rsidR="00CB12CD">
        <w:rPr>
          <w:rFonts w:ascii="Calibri" w:hAnsi="Calibri"/>
        </w:rPr>
        <w:t xml:space="preserve">             </w:t>
      </w:r>
      <w:r w:rsidRPr="000959DC">
        <w:rPr>
          <w:rFonts w:ascii="Calibri" w:hAnsi="Calibri"/>
        </w:rPr>
        <w:t xml:space="preserve">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AE681E" w:rsidP="004F3715">
      <w:pPr>
        <w:spacing w:after="120" w:line="240" w:lineRule="exact"/>
        <w:rPr>
          <w:rFonts w:ascii="Calibri" w:hAnsi="Calibri"/>
        </w:rPr>
      </w:pPr>
      <w:proofErr w:type="gramStart"/>
      <w:r>
        <w:rPr>
          <w:rFonts w:ascii="Calibri" w:hAnsi="Calibri"/>
        </w:rPr>
        <w:t>e</w:t>
      </w:r>
      <w:r w:rsidR="008F1A79" w:rsidRPr="000959DC">
        <w:rPr>
          <w:rFonts w:ascii="Calibri" w:hAnsi="Calibri"/>
        </w:rPr>
        <w:t>xposure</w:t>
      </w:r>
      <w:proofErr w:type="gramEnd"/>
    </w:p>
    <w:p w:rsidR="008F1A79" w:rsidRPr="000959DC" w:rsidRDefault="008F1A79" w:rsidP="00AE681E">
      <w:pPr>
        <w:spacing w:after="0"/>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AE681E" w:rsidP="004F3715">
      <w:pPr>
        <w:spacing w:after="120" w:line="240" w:lineRule="exact"/>
        <w:rPr>
          <w:rFonts w:ascii="Calibri" w:hAnsi="Calibri"/>
        </w:rPr>
      </w:pPr>
      <w:r>
        <w:rPr>
          <w:rFonts w:ascii="Calibri" w:hAnsi="Calibri"/>
        </w:rPr>
        <w:t>Chronic e</w:t>
      </w:r>
      <w:r w:rsidR="008F1A79" w:rsidRPr="000959DC">
        <w:rPr>
          <w:rFonts w:ascii="Calibri" w:hAnsi="Calibri"/>
        </w:rPr>
        <w:t xml:space="preserve">xposure        </w:t>
      </w:r>
      <w:r w:rsidR="00CB12CD">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CB12CD">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CB12CD">
        <w:rPr>
          <w:rFonts w:ascii="Calibri" w:hAnsi="Calibri"/>
        </w:rPr>
        <w:t xml:space="preserve">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lastRenderedPageBreak/>
        <w:t xml:space="preserve">Inhalation                                               </w:t>
      </w:r>
      <w:r w:rsidR="00580005" w:rsidRPr="000959DC">
        <w:rPr>
          <w:rFonts w:ascii="Calibri" w:hAnsi="Calibri"/>
        </w:rPr>
        <w:t xml:space="preserve"> </w:t>
      </w:r>
      <w:r w:rsidR="00CB12CD">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 xml:space="preserve">Acute oral toxicity       </w:t>
      </w:r>
      <w:r w:rsidR="00CB12CD">
        <w:rPr>
          <w:rFonts w:ascii="Calibri" w:hAnsi="Calibri"/>
        </w:rPr>
        <w:t xml:space="preserve">                               </w:t>
      </w:r>
      <w:r w:rsidRPr="000959DC">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w:t>
      </w:r>
      <w:r w:rsidR="009E3CA6">
        <w:rPr>
          <w:rFonts w:ascii="Calibri" w:hAnsi="Calibri"/>
        </w:rPr>
        <w:t xml:space="preserve">Acute toxicity </w:t>
      </w:r>
      <w:proofErr w:type="gramStart"/>
      <w:r w:rsidR="009E3CA6">
        <w:rPr>
          <w:rFonts w:ascii="Calibri" w:hAnsi="Calibri"/>
        </w:rPr>
        <w:t>estimate :</w:t>
      </w:r>
      <w:proofErr w:type="gramEnd"/>
      <w:r w:rsidR="009E3CA6">
        <w:rPr>
          <w:rFonts w:ascii="Calibri" w:hAnsi="Calibri"/>
        </w:rPr>
        <w:t xml:space="preserve"> &gt; 5,0</w:t>
      </w:r>
      <w:r w:rsidRPr="000959DC">
        <w:rPr>
          <w:rFonts w:ascii="Calibri" w:hAnsi="Calibri"/>
        </w:rPr>
        <w:t>00 mg/kg</w:t>
      </w:r>
    </w:p>
    <w:p w:rsidR="00F20088" w:rsidRPr="000959DC" w:rsidRDefault="00F20088" w:rsidP="004F3715">
      <w:pPr>
        <w:spacing w:after="80" w:line="240" w:lineRule="exact"/>
        <w:rPr>
          <w:rFonts w:ascii="Calibri" w:hAnsi="Calibri"/>
        </w:rPr>
      </w:pPr>
      <w:r w:rsidRPr="000959DC">
        <w:rPr>
          <w:rFonts w:ascii="Calibri" w:hAnsi="Calibri"/>
        </w:rPr>
        <w:t>Acute inhalation toxicity</w:t>
      </w:r>
      <w:r w:rsidR="00CB12CD">
        <w:rPr>
          <w:rFonts w:ascii="Calibri" w:hAnsi="Calibri"/>
        </w:rPr>
        <w:t xml:space="preserve">                          </w:t>
      </w:r>
      <w:r w:rsidRPr="000959DC">
        <w:rPr>
          <w:rFonts w:ascii="Calibri" w:hAnsi="Calibri"/>
        </w:rPr>
        <w:t xml:space="preserve">  :</w:t>
      </w:r>
      <w:r w:rsidR="00DE5907">
        <w:rPr>
          <w:rFonts w:ascii="Calibri" w:hAnsi="Calibri"/>
        </w:rPr>
        <w:t xml:space="preserve">     </w:t>
      </w:r>
      <w:r w:rsidR="00E35F19">
        <w:rPr>
          <w:rFonts w:ascii="Calibri" w:hAnsi="Calibri"/>
        </w:rPr>
        <w:t xml:space="preserve"> </w:t>
      </w:r>
      <w:r w:rsidR="00CB12CD">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w:t>
      </w:r>
      <w:r w:rsidR="00CB12CD">
        <w:rPr>
          <w:rFonts w:ascii="Calibri" w:hAnsi="Calibri"/>
        </w:rPr>
        <w:t xml:space="preserve">                               </w:t>
      </w:r>
      <w:r w:rsidRPr="000959DC">
        <w:rPr>
          <w:rFonts w:ascii="Calibri" w:hAnsi="Calibri"/>
        </w:rPr>
        <w:t xml:space="preserve">  :</w:t>
      </w:r>
      <w:r w:rsidR="00CB12CD">
        <w:rPr>
          <w:rFonts w:ascii="Calibri" w:hAnsi="Calibri"/>
        </w:rPr>
        <w:t xml:space="preserve">       </w:t>
      </w:r>
      <w:r w:rsidR="002E5897">
        <w:rPr>
          <w:rFonts w:ascii="Calibri" w:hAnsi="Calibri"/>
        </w:rPr>
        <w:t xml:space="preserve">   </w:t>
      </w:r>
      <w:r w:rsidRPr="000959DC">
        <w:rPr>
          <w:rFonts w:ascii="Calibri" w:hAnsi="Calibri"/>
        </w:rPr>
        <w:t xml:space="preserve"> </w:t>
      </w:r>
      <w:r w:rsidR="009E3CA6">
        <w:rPr>
          <w:rFonts w:ascii="Calibri" w:hAnsi="Calibri"/>
        </w:rPr>
        <w:t xml:space="preserve">Acute toxicity </w:t>
      </w:r>
      <w:proofErr w:type="gramStart"/>
      <w:r w:rsidR="009E3CA6">
        <w:rPr>
          <w:rFonts w:ascii="Calibri" w:hAnsi="Calibri"/>
        </w:rPr>
        <w:t>estimate :</w:t>
      </w:r>
      <w:proofErr w:type="gramEnd"/>
      <w:r w:rsidR="009E3CA6">
        <w:rPr>
          <w:rFonts w:ascii="Calibri" w:hAnsi="Calibri"/>
        </w:rPr>
        <w:t xml:space="preserve"> &gt; 7,277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3E7365">
        <w:rPr>
          <w:rFonts w:ascii="Calibri" w:hAnsi="Calibri"/>
        </w:rPr>
        <w:t xml:space="preserve"> </w:t>
      </w:r>
      <w:r w:rsidR="002E5897">
        <w:rPr>
          <w:rFonts w:ascii="Calibri" w:hAnsi="Calibri"/>
        </w:rPr>
        <w:t xml:space="preserve"> </w:t>
      </w:r>
      <w:r w:rsidR="00CB12CD">
        <w:rPr>
          <w:rFonts w:ascii="Calibri" w:hAnsi="Calibri"/>
        </w:rPr>
        <w:t xml:space="preserve"> </w:t>
      </w:r>
      <w:r w:rsidR="00A269EE">
        <w:rPr>
          <w:rFonts w:ascii="Calibri" w:hAnsi="Calibri"/>
        </w:rPr>
        <w:t xml:space="preserve">  :</w:t>
      </w:r>
      <w:r w:rsidR="00CB12CD">
        <w:rPr>
          <w:rFonts w:ascii="Calibri" w:hAnsi="Calibri"/>
        </w:rPr>
        <w:t xml:space="preserve">      </w:t>
      </w:r>
      <w:r w:rsidR="00A269EE">
        <w:rPr>
          <w:rFonts w:ascii="Calibri" w:hAnsi="Calibri"/>
        </w:rPr>
        <w:t xml:space="preserve">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CB12CD">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00CB12CD">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3E7365">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00CB12CD">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Default="009E3CA6" w:rsidP="004F3715">
      <w:pPr>
        <w:spacing w:after="80" w:line="240" w:lineRule="exact"/>
        <w:rPr>
          <w:rFonts w:ascii="Calibri" w:hAnsi="Calibri"/>
        </w:rPr>
      </w:pPr>
      <w:r w:rsidRPr="000959DC">
        <w:rPr>
          <w:rFonts w:ascii="Calibri" w:hAnsi="Calibri"/>
        </w:rPr>
        <w:t>S</w:t>
      </w:r>
      <w:r w:rsidR="00B0104E" w:rsidRPr="000959DC">
        <w:rPr>
          <w:rFonts w:ascii="Calibri" w:hAnsi="Calibri"/>
        </w:rPr>
        <w:t>ensitization</w:t>
      </w:r>
    </w:p>
    <w:p w:rsidR="009E3CA6" w:rsidRDefault="009E3CA6" w:rsidP="004F3715">
      <w:pPr>
        <w:spacing w:after="80" w:line="240" w:lineRule="exact"/>
        <w:rPr>
          <w:rFonts w:ascii="Calibri" w:hAnsi="Calibri"/>
          <w:b/>
        </w:rPr>
      </w:pPr>
      <w:r>
        <w:rPr>
          <w:rFonts w:ascii="Calibri" w:hAnsi="Calibri"/>
          <w:b/>
        </w:rPr>
        <w:t>Ingredients</w:t>
      </w:r>
    </w:p>
    <w:p w:rsidR="00D75B98" w:rsidRDefault="009E3CA6" w:rsidP="00D75B98">
      <w:pPr>
        <w:spacing w:after="0" w:line="240" w:lineRule="exact"/>
        <w:rPr>
          <w:rFonts w:ascii="Calibri" w:hAnsi="Calibri"/>
        </w:rPr>
      </w:pPr>
      <w:r>
        <w:rPr>
          <w:rFonts w:ascii="Calibri" w:hAnsi="Calibri"/>
        </w:rPr>
        <w:t xml:space="preserve">Acute oral toxicity      </w:t>
      </w:r>
      <w:r w:rsidR="00CB12CD">
        <w:rPr>
          <w:rFonts w:ascii="Calibri" w:hAnsi="Calibri"/>
        </w:rPr>
        <w:t xml:space="preserve">                               </w:t>
      </w:r>
      <w:r>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Pr>
          <w:rFonts w:ascii="Calibri" w:hAnsi="Calibri"/>
        </w:rPr>
        <w:t xml:space="preserve"> </w:t>
      </w:r>
      <w:r w:rsidR="00D75B98">
        <w:rPr>
          <w:rFonts w:ascii="Calibri" w:hAnsi="Calibri"/>
        </w:rPr>
        <w:t xml:space="preserve">Sodium </w:t>
      </w:r>
      <w:proofErr w:type="spellStart"/>
      <w:r w:rsidR="00D75B98">
        <w:rPr>
          <w:rFonts w:ascii="Calibri" w:hAnsi="Calibri"/>
        </w:rPr>
        <w:t>metasilicat</w:t>
      </w:r>
      <w:proofErr w:type="spellEnd"/>
    </w:p>
    <w:p w:rsidR="009E3CA6" w:rsidRPr="009E3CA6" w:rsidRDefault="00D75B98" w:rsidP="00D75B98">
      <w:pPr>
        <w:spacing w:after="0" w:line="240" w:lineRule="exact"/>
        <w:rPr>
          <w:rFonts w:ascii="Calibri" w:hAnsi="Calibri"/>
        </w:rPr>
      </w:pPr>
      <w:r>
        <w:rPr>
          <w:rFonts w:ascii="Calibri" w:hAnsi="Calibri"/>
        </w:rPr>
        <w:t xml:space="preserve">      </w:t>
      </w:r>
      <w:r w:rsidR="009E3CA6">
        <w:rPr>
          <w:rFonts w:ascii="Calibri" w:hAnsi="Calibri"/>
        </w:rPr>
        <w:t xml:space="preserve">                                                            </w:t>
      </w:r>
      <w:r w:rsidR="00CB12CD">
        <w:rPr>
          <w:rFonts w:ascii="Calibri" w:hAnsi="Calibri"/>
        </w:rPr>
        <w:t xml:space="preserve">          </w:t>
      </w:r>
      <w:r w:rsidR="003E7365">
        <w:rPr>
          <w:rFonts w:ascii="Calibri" w:hAnsi="Calibri"/>
        </w:rPr>
        <w:t xml:space="preserve"> </w:t>
      </w:r>
      <w:r w:rsidR="00CB12CD">
        <w:rPr>
          <w:rFonts w:ascii="Calibri" w:hAnsi="Calibri"/>
        </w:rPr>
        <w:t xml:space="preserve"> </w:t>
      </w:r>
      <w:r w:rsidR="009E3CA6">
        <w:rPr>
          <w:rFonts w:ascii="Calibri" w:hAnsi="Calibri"/>
        </w:rPr>
        <w:t xml:space="preserve">     LD50 Oral (Rat): 214 mg/kg</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w:t>
      </w:r>
      <w:r w:rsidR="003E7365">
        <w:rPr>
          <w:rFonts w:ascii="Calibri" w:hAnsi="Calibri"/>
        </w:rPr>
        <w:t xml:space="preserve"> </w:t>
      </w:r>
      <w:r w:rsidRPr="000959DC">
        <w:rPr>
          <w:rFonts w:ascii="Calibri" w:hAnsi="Calibri"/>
        </w:rPr>
        <w:t xml:space="preserve">  </w:t>
      </w:r>
      <w:r w:rsidR="00AE681E">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00AE681E">
        <w:rPr>
          <w:rFonts w:ascii="Calibri" w:hAnsi="Calibri"/>
        </w:rPr>
        <w:t xml:space="preserve">    </w:t>
      </w:r>
      <w:r w:rsidRPr="000959DC">
        <w:rPr>
          <w:rFonts w:ascii="Calibri" w:hAnsi="Calibri"/>
        </w:rPr>
        <w:t xml:space="preserve">      :</w:t>
      </w:r>
      <w:r w:rsidR="002E5897">
        <w:rPr>
          <w:rFonts w:ascii="Calibri" w:hAnsi="Calibri"/>
        </w:rPr>
        <w:t xml:space="preserve">  </w:t>
      </w:r>
      <w:r w:rsidR="00AE681E">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AE681E">
      <w:pPr>
        <w:spacing w:after="0"/>
        <w:rPr>
          <w:rFonts w:ascii="Calibri" w:hAnsi="Calibri"/>
        </w:rPr>
      </w:pPr>
      <w:r w:rsidRPr="000959DC">
        <w:rPr>
          <w:rFonts w:ascii="Calibri" w:hAnsi="Calibri"/>
        </w:rPr>
        <w:t xml:space="preserve">Environmental Effects                                 :             </w:t>
      </w:r>
      <w:r w:rsidR="00AC7461">
        <w:rPr>
          <w:rFonts w:ascii="Calibri" w:hAnsi="Calibri"/>
        </w:rPr>
        <w:t xml:space="preserve">This product has no </w:t>
      </w:r>
      <w:proofErr w:type="spellStart"/>
      <w:r w:rsidR="00AC7461">
        <w:rPr>
          <w:rFonts w:ascii="Calibri" w:hAnsi="Calibri"/>
        </w:rPr>
        <w:t>ecotoxicological</w:t>
      </w:r>
      <w:proofErr w:type="spellEnd"/>
      <w:r w:rsidR="00AC7461">
        <w:rPr>
          <w:rFonts w:ascii="Calibri" w:hAnsi="Calibri"/>
        </w:rPr>
        <w:t xml:space="preserve"> effects.</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AE681E">
      <w:pPr>
        <w:spacing w:after="80"/>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AE681E">
      <w:pPr>
        <w:spacing w:after="0" w:line="22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AE681E">
      <w:pPr>
        <w:spacing w:after="80"/>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AE681E">
      <w:pPr>
        <w:spacing w:after="0"/>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AC7461" w:rsidRDefault="00AC7461" w:rsidP="00AC7461">
      <w:pPr>
        <w:spacing w:after="0" w:line="240" w:lineRule="exact"/>
        <w:rPr>
          <w:rFonts w:ascii="Calibri" w:hAnsi="Calibri"/>
        </w:rPr>
      </w:pPr>
      <w:r>
        <w:rPr>
          <w:rFonts w:ascii="Calibri" w:hAnsi="Calibri"/>
        </w:rPr>
        <w:t xml:space="preserve">Toxicity to fish          </w:t>
      </w:r>
      <w:r w:rsidR="003F1510">
        <w:rPr>
          <w:rFonts w:ascii="Calibri" w:hAnsi="Calibri"/>
        </w:rPr>
        <w:t xml:space="preserve">                               </w:t>
      </w:r>
      <w:r>
        <w:rPr>
          <w:rFonts w:ascii="Calibri" w:hAnsi="Calibri"/>
        </w:rPr>
        <w:t xml:space="preserve">      :  </w:t>
      </w:r>
      <w:r w:rsidR="003F1510">
        <w:rPr>
          <w:rFonts w:ascii="Calibri" w:hAnsi="Calibri"/>
        </w:rPr>
        <w:t xml:space="preserve"> </w:t>
      </w:r>
      <w:r>
        <w:rPr>
          <w:rFonts w:ascii="Calibri" w:hAnsi="Calibri"/>
        </w:rPr>
        <w:t xml:space="preserve">         </w:t>
      </w:r>
      <w:r w:rsidR="00F067DE">
        <w:rPr>
          <w:rFonts w:ascii="Calibri" w:hAnsi="Calibri"/>
        </w:rPr>
        <w:t>Sodium metasilicate</w:t>
      </w:r>
    </w:p>
    <w:p w:rsidR="00AC7461" w:rsidRPr="00AC7461" w:rsidRDefault="00AC7461" w:rsidP="00AE681E">
      <w:pPr>
        <w:spacing w:after="0" w:line="240" w:lineRule="exact"/>
        <w:rPr>
          <w:rFonts w:ascii="Calibri" w:hAnsi="Calibri"/>
        </w:rPr>
      </w:pPr>
      <w:r>
        <w:rPr>
          <w:rFonts w:ascii="Calibri" w:hAnsi="Calibri"/>
        </w:rPr>
        <w:t xml:space="preserve">                                                                                       </w:t>
      </w:r>
      <w:r w:rsidR="003F1510">
        <w:rPr>
          <w:rFonts w:ascii="Calibri" w:hAnsi="Calibri"/>
        </w:rPr>
        <w:t>96 h LC50</w:t>
      </w:r>
      <w:r>
        <w:rPr>
          <w:rFonts w:ascii="Calibri" w:hAnsi="Calibri"/>
        </w:rPr>
        <w:t>: 80 mg/l</w:t>
      </w:r>
    </w:p>
    <w:p w:rsidR="00E80BC7" w:rsidRPr="000959DC" w:rsidRDefault="00E80BC7" w:rsidP="00AE681E">
      <w:pPr>
        <w:spacing w:after="0" w:line="360" w:lineRule="auto"/>
        <w:rPr>
          <w:rFonts w:ascii="Calibri" w:hAnsi="Calibri"/>
        </w:rPr>
      </w:pPr>
      <w:r w:rsidRPr="000959DC">
        <w:rPr>
          <w:rFonts w:ascii="Calibri" w:hAnsi="Calibri"/>
        </w:rPr>
        <w:t xml:space="preserve">  Persistence and degradability</w:t>
      </w:r>
    </w:p>
    <w:p w:rsidR="00E80BC7" w:rsidRPr="000959DC" w:rsidRDefault="0065233D" w:rsidP="00AE681E">
      <w:pPr>
        <w:spacing w:after="0" w:line="360" w:lineRule="auto"/>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AE681E">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rPr>
      </w:pPr>
      <w:r w:rsidRPr="000959DC">
        <w:rPr>
          <w:rFonts w:ascii="Calibri" w:hAnsi="Calibri"/>
        </w:rPr>
        <w:t xml:space="preserve">  Mobility in soil</w:t>
      </w:r>
    </w:p>
    <w:p w:rsidR="00E80BC7" w:rsidRPr="000959DC" w:rsidRDefault="0065233D" w:rsidP="00AE681E">
      <w:pPr>
        <w:spacing w:after="120"/>
        <w:rPr>
          <w:rFonts w:ascii="Calibri" w:hAnsi="Calibri"/>
        </w:rPr>
      </w:pPr>
      <w:proofErr w:type="gramStart"/>
      <w:r>
        <w:rPr>
          <w:rFonts w:ascii="Calibri" w:hAnsi="Calibri"/>
        </w:rPr>
        <w:lastRenderedPageBreak/>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AE681E">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3F1510" w:rsidP="000D0668">
      <w:pPr>
        <w:spacing w:after="0" w:line="240" w:lineRule="exact"/>
        <w:rPr>
          <w:rFonts w:ascii="Calibri" w:hAnsi="Calibri"/>
        </w:rPr>
      </w:pPr>
      <w:r>
        <w:rPr>
          <w:rFonts w:ascii="Calibri" w:hAnsi="Calibri"/>
        </w:rPr>
        <w:t>Disposal methods</w:t>
      </w:r>
      <w:r>
        <w:rPr>
          <w:rFonts w:ascii="Calibri" w:hAnsi="Calibri"/>
        </w:rPr>
        <w:tab/>
      </w:r>
      <w:r>
        <w:rPr>
          <w:rFonts w:ascii="Calibri" w:hAnsi="Calibri"/>
        </w:rPr>
        <w:tab/>
        <w:t xml:space="preserve">              </w:t>
      </w:r>
      <w:r w:rsidR="00EB3217" w:rsidRPr="000959DC">
        <w:rPr>
          <w:rFonts w:ascii="Calibri" w:hAnsi="Calibri"/>
        </w:rPr>
        <w:t xml:space="preserve">: </w:t>
      </w:r>
      <w:r>
        <w:rPr>
          <w:rFonts w:ascii="Calibri" w:hAnsi="Calibri"/>
        </w:rPr>
        <w:t xml:space="preserve"> </w:t>
      </w:r>
      <w:r w:rsidR="00EB3217" w:rsidRPr="000959DC">
        <w:rPr>
          <w:rFonts w:ascii="Calibri" w:hAnsi="Calibri"/>
        </w:rPr>
        <w:t xml:space="preserve">         </w:t>
      </w:r>
      <w:r w:rsidR="00DE5907">
        <w:rPr>
          <w:rFonts w:ascii="Calibri" w:hAnsi="Calibri"/>
        </w:rPr>
        <w:t xml:space="preserve">The product should not be allowed to enter </w:t>
      </w:r>
      <w:r w:rsidR="003A0C12">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3A0C12">
        <w:rPr>
          <w:rFonts w:ascii="Calibri" w:hAnsi="Calibri"/>
        </w:rPr>
        <w:t>courses</w:t>
      </w:r>
      <w:proofErr w:type="gramEnd"/>
      <w:r w:rsidR="003A0C12">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3A0C12">
        <w:rPr>
          <w:rFonts w:ascii="Calibri" w:hAnsi="Calibri"/>
        </w:rPr>
        <w:t>disposal</w:t>
      </w:r>
      <w:proofErr w:type="gramEnd"/>
      <w:r w:rsidR="003A0C12">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r w:rsidR="003F1510">
        <w:rPr>
          <w:rFonts w:ascii="Calibri" w:hAnsi="Calibri"/>
        </w:rPr>
        <w:t xml:space="preserve"> </w:t>
      </w: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3F1510">
        <w:rPr>
          <w:rFonts w:ascii="Calibri" w:hAnsi="Calibri"/>
        </w:rPr>
        <w:t xml:space="preserve"> </w:t>
      </w:r>
      <w:r w:rsidRPr="000959DC">
        <w:rPr>
          <w:rFonts w:ascii="Calibri" w:hAnsi="Calibri"/>
        </w:rPr>
        <w:t xml:space="preserve">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5B2A37"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3F1510">
        <w:rPr>
          <w:rFonts w:ascii="Calibri" w:hAnsi="Calibri"/>
        </w:rPr>
        <w:t xml:space="preserve"> – Resource</w:t>
      </w:r>
      <w:r w:rsidR="003F1510">
        <w:rPr>
          <w:rFonts w:ascii="Calibri" w:hAnsi="Calibri"/>
        </w:rPr>
        <w:tab/>
      </w:r>
      <w:r w:rsidR="003F1510">
        <w:rPr>
          <w:rFonts w:ascii="Calibri" w:hAnsi="Calibri"/>
        </w:rPr>
        <w:tab/>
        <w:t xml:space="preserve">               </w:t>
      </w:r>
      <w:r w:rsidR="00440E9A" w:rsidRPr="000959DC">
        <w:rPr>
          <w:rFonts w:ascii="Calibri" w:hAnsi="Calibri"/>
        </w:rPr>
        <w:t>:</w:t>
      </w:r>
      <w:r w:rsidR="003F1510">
        <w:rPr>
          <w:rFonts w:ascii="Calibri" w:hAnsi="Calibri"/>
        </w:rPr>
        <w:t xml:space="preserve"> </w:t>
      </w:r>
      <w:r w:rsidR="00440E9A" w:rsidRPr="000959DC">
        <w:rPr>
          <w:rFonts w:ascii="Calibri" w:hAnsi="Calibri"/>
        </w:rPr>
        <w:t xml:space="preserve">      </w:t>
      </w:r>
      <w:r w:rsidR="003F1510">
        <w:rPr>
          <w:rFonts w:ascii="Calibri" w:hAnsi="Calibri"/>
        </w:rPr>
        <w:t xml:space="preserve"> </w:t>
      </w:r>
      <w:r w:rsidR="00440E9A" w:rsidRPr="000959DC">
        <w:rPr>
          <w:rFonts w:ascii="Calibri" w:hAnsi="Calibri"/>
        </w:rPr>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D75B98" w:rsidP="00824A44">
      <w:pPr>
        <w:spacing w:line="240" w:lineRule="exact"/>
        <w:rPr>
          <w:rFonts w:ascii="Calibri" w:hAnsi="Calibri"/>
        </w:rPr>
      </w:pPr>
      <w:r>
        <w:rPr>
          <w:rFonts w:ascii="Calibri" w:hAnsi="Calibri"/>
        </w:rPr>
        <w:t>W</w:t>
      </w:r>
      <w:r w:rsidR="007E1BA1" w:rsidRPr="000959DC">
        <w:rPr>
          <w:rFonts w:ascii="Calibri" w:hAnsi="Calibri"/>
        </w:rPr>
        <w:t>aste</w:t>
      </w: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C24A34" w:rsidRDefault="00C24A34" w:rsidP="00C24A34">
      <w:pPr>
        <w:spacing w:after="0" w:line="240" w:lineRule="exact"/>
        <w:rPr>
          <w:rFonts w:ascii="Calibri" w:hAnsi="Calibri"/>
          <w:b/>
        </w:rPr>
      </w:pPr>
      <w:r>
        <w:rPr>
          <w:rFonts w:ascii="Calibri" w:hAnsi="Calibri"/>
          <w:b/>
        </w:rPr>
        <w:t>Land Transport (DOT)</w:t>
      </w:r>
    </w:p>
    <w:p w:rsidR="00C24A34" w:rsidRDefault="00C24A34" w:rsidP="00C24A34">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t>1719</w:t>
      </w:r>
    </w:p>
    <w:p w:rsidR="00C24A34" w:rsidRDefault="00C24A34" w:rsidP="00C24A34">
      <w:pPr>
        <w:spacing w:after="0" w:line="240" w:lineRule="exact"/>
        <w:ind w:left="2160" w:hanging="2160"/>
        <w:rPr>
          <w:rFonts w:ascii="Calibri" w:hAnsi="Calibri"/>
        </w:rPr>
      </w:pPr>
      <w:r>
        <w:rPr>
          <w:rFonts w:ascii="Calibri" w:hAnsi="Calibri"/>
        </w:rPr>
        <w:t>D</w:t>
      </w:r>
      <w:r w:rsidR="00310369">
        <w:rPr>
          <w:rFonts w:ascii="Calibri" w:hAnsi="Calibri"/>
        </w:rPr>
        <w:t xml:space="preserve">ot </w:t>
      </w:r>
      <w:r w:rsidR="00663D64">
        <w:rPr>
          <w:rFonts w:ascii="Calibri" w:hAnsi="Calibri"/>
        </w:rPr>
        <w:t>Proper Shipping Name</w:t>
      </w:r>
      <w:r>
        <w:rPr>
          <w:rFonts w:ascii="Calibri" w:hAnsi="Calibri"/>
        </w:rPr>
        <w:tab/>
      </w:r>
      <w:r>
        <w:rPr>
          <w:rFonts w:ascii="Calibri" w:hAnsi="Calibri"/>
        </w:rPr>
        <w:tab/>
        <w:t>:</w:t>
      </w:r>
      <w:r>
        <w:rPr>
          <w:rFonts w:ascii="Calibri" w:hAnsi="Calibri"/>
        </w:rPr>
        <w:tab/>
        <w:t>CORROSIVE SOLID</w:t>
      </w:r>
      <w:proofErr w:type="gramStart"/>
      <w:r>
        <w:rPr>
          <w:rFonts w:ascii="Calibri" w:hAnsi="Calibri"/>
        </w:rPr>
        <w:t>,BASIC,INORGANIC</w:t>
      </w:r>
      <w:proofErr w:type="gramEnd"/>
      <w:r>
        <w:rPr>
          <w:rFonts w:ascii="Calibri" w:hAnsi="Calibri"/>
        </w:rPr>
        <w:t xml:space="preserve">, N.O.S. (SODIUM                 </w:t>
      </w:r>
      <w:r>
        <w:rPr>
          <w:rFonts w:ascii="Calibri" w:hAnsi="Calibri"/>
        </w:rPr>
        <w:tab/>
      </w:r>
      <w:r>
        <w:rPr>
          <w:rFonts w:ascii="Calibri" w:hAnsi="Calibri"/>
        </w:rPr>
        <w:tab/>
      </w:r>
      <w:r>
        <w:rPr>
          <w:rFonts w:ascii="Calibri" w:hAnsi="Calibri"/>
        </w:rPr>
        <w:tab/>
      </w:r>
      <w:r>
        <w:rPr>
          <w:rFonts w:ascii="Calibri" w:hAnsi="Calibri"/>
        </w:rPr>
        <w:tab/>
        <w:t xml:space="preserve">METASILICATE )      </w:t>
      </w:r>
    </w:p>
    <w:p w:rsidR="00C24A34" w:rsidRDefault="00C24A34" w:rsidP="00C24A34">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C24A34" w:rsidRDefault="00C24A34" w:rsidP="00C24A34">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C24A34" w:rsidRDefault="00C24A34" w:rsidP="00C24A34">
      <w:pPr>
        <w:spacing w:line="240" w:lineRule="exact"/>
        <w:rPr>
          <w:rFonts w:ascii="Calibri" w:hAnsi="Calibri"/>
        </w:rPr>
      </w:pPr>
      <w:r>
        <w:rPr>
          <w:rFonts w:ascii="Calibri" w:hAnsi="Calibri"/>
        </w:rPr>
        <w:t>Environmentally hazardous                       :              no</w:t>
      </w:r>
    </w:p>
    <w:p w:rsidR="00C24A34" w:rsidRDefault="00C24A34" w:rsidP="00C24A34">
      <w:pPr>
        <w:spacing w:after="0" w:line="240" w:lineRule="exact"/>
        <w:rPr>
          <w:rFonts w:ascii="Calibri" w:hAnsi="Calibri"/>
          <w:b/>
        </w:rPr>
      </w:pPr>
      <w:r>
        <w:rPr>
          <w:rFonts w:ascii="Calibri" w:hAnsi="Calibri"/>
          <w:b/>
        </w:rPr>
        <w:t>Sea Transport (IMDG/IMO)</w:t>
      </w:r>
    </w:p>
    <w:p w:rsidR="00C24A34" w:rsidRDefault="00C24A34" w:rsidP="00C24A34">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t>1719</w:t>
      </w:r>
    </w:p>
    <w:p w:rsidR="00C24A34" w:rsidRDefault="00C24A34" w:rsidP="00C24A34">
      <w:pPr>
        <w:spacing w:after="0" w:line="240" w:lineRule="exact"/>
        <w:ind w:left="2160" w:hanging="2160"/>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t>CORROSIVE SOLID</w:t>
      </w:r>
      <w:proofErr w:type="gramStart"/>
      <w:r>
        <w:rPr>
          <w:rFonts w:ascii="Calibri" w:hAnsi="Calibri"/>
        </w:rPr>
        <w:t>,BASIC,INORGANIC</w:t>
      </w:r>
      <w:proofErr w:type="gramEnd"/>
      <w:r>
        <w:rPr>
          <w:rFonts w:ascii="Calibri" w:hAnsi="Calibri"/>
        </w:rPr>
        <w:t xml:space="preserve">, N.O.S. (SODIUM                 </w:t>
      </w:r>
      <w:r>
        <w:rPr>
          <w:rFonts w:ascii="Calibri" w:hAnsi="Calibri"/>
        </w:rPr>
        <w:tab/>
      </w:r>
      <w:r>
        <w:rPr>
          <w:rFonts w:ascii="Calibri" w:hAnsi="Calibri"/>
        </w:rPr>
        <w:tab/>
      </w:r>
      <w:r>
        <w:rPr>
          <w:rFonts w:ascii="Calibri" w:hAnsi="Calibri"/>
        </w:rPr>
        <w:tab/>
      </w:r>
      <w:r>
        <w:rPr>
          <w:rFonts w:ascii="Calibri" w:hAnsi="Calibri"/>
        </w:rPr>
        <w:tab/>
        <w:t xml:space="preserve">METASILICATE )      </w:t>
      </w:r>
    </w:p>
    <w:p w:rsidR="00C24A34" w:rsidRDefault="00C24A34" w:rsidP="00C24A34">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8</w:t>
      </w:r>
    </w:p>
    <w:p w:rsidR="00C24A34" w:rsidRDefault="00C24A34" w:rsidP="00C24A34">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C24A34" w:rsidRDefault="00C24A34" w:rsidP="00C24A34">
      <w:pPr>
        <w:rPr>
          <w:rFonts w:ascii="Calibri" w:hAnsi="Calibri"/>
        </w:rPr>
      </w:pPr>
      <w:r>
        <w:rPr>
          <w:rFonts w:ascii="Calibri" w:hAnsi="Calibri"/>
        </w:rPr>
        <w:t>Marine pollutant                                          :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lastRenderedPageBreak/>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A69E0">
        <w:rPr>
          <w:rFonts w:ascii="Calibri" w:hAnsi="Calibri"/>
        </w:rPr>
        <w:t>r</w:t>
      </w:r>
      <w:r w:rsidR="00070B14" w:rsidRPr="000959DC">
        <w:rPr>
          <w:rFonts w:ascii="Calibri" w:hAnsi="Calibri"/>
        </w:rPr>
        <w:t>equirements</w:t>
      </w:r>
      <w:proofErr w:type="gramEnd"/>
      <w:r w:rsidR="00070B14" w:rsidRPr="000959DC">
        <w:rPr>
          <w:rFonts w:ascii="Calibri" w:hAnsi="Calibri"/>
        </w:rPr>
        <w:t xml:space="preserve"> of SARA Title </w:t>
      </w:r>
      <w:proofErr w:type="spellStart"/>
      <w:r w:rsidR="00070B14" w:rsidRPr="000959DC">
        <w:rPr>
          <w:rFonts w:ascii="Calibri" w:hAnsi="Calibri"/>
        </w:rPr>
        <w:t>lll</w:t>
      </w:r>
      <w:proofErr w:type="spellEnd"/>
      <w:r w:rsidR="00070B14" w:rsidRPr="000959DC">
        <w:rPr>
          <w:rFonts w:ascii="Calibri" w:hAnsi="Calibri"/>
        </w:rPr>
        <w:t>,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t xml:space="preserve">                                                                                      </w:t>
      </w:r>
      <w:r w:rsidR="001B53BD" w:rsidRPr="000959DC">
        <w:rPr>
          <w:rFonts w:ascii="Calibri" w:hAnsi="Calibri"/>
        </w:rPr>
        <w:t xml:space="preserve"> </w:t>
      </w:r>
      <w:proofErr w:type="gramStart"/>
      <w:r w:rsidR="00070B14" w:rsidRPr="000959DC">
        <w:rPr>
          <w:rFonts w:ascii="Calibri" w:hAnsi="Calibri"/>
        </w:rPr>
        <w:t>known</w:t>
      </w:r>
      <w:proofErr w:type="gramEnd"/>
      <w:r w:rsidR="00070B14" w:rsidRPr="000959DC">
        <w:rPr>
          <w:rFonts w:ascii="Calibri" w:hAnsi="Calibri"/>
        </w:rPr>
        <w:t xml:space="preserve">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w:t>
      </w:r>
      <w:proofErr w:type="spellStart"/>
      <w:r w:rsidR="001B53BD" w:rsidRPr="000959DC">
        <w:rPr>
          <w:rFonts w:ascii="Calibri" w:hAnsi="Calibri"/>
        </w:rPr>
        <w:t>Minimus</w:t>
      </w:r>
      <w:proofErr w:type="spellEnd"/>
      <w:r w:rsidR="001B53BD" w:rsidRPr="000959DC">
        <w:rPr>
          <w:rFonts w:ascii="Calibri" w:hAnsi="Calibri"/>
        </w:rPr>
        <w:t>)</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70B14" w:rsidRPr="000959DC">
        <w:rPr>
          <w:rFonts w:ascii="Calibri" w:hAnsi="Calibri"/>
        </w:rPr>
        <w:t>reporting</w:t>
      </w:r>
      <w:proofErr w:type="gramEnd"/>
      <w:r w:rsidR="00070B14" w:rsidRPr="000959DC">
        <w:rPr>
          <w:rFonts w:ascii="Calibri" w:hAnsi="Calibri"/>
        </w:rPr>
        <w:t xml:space="preserve"> levels established by SARA Title </w:t>
      </w:r>
      <w:proofErr w:type="spellStart"/>
      <w:r w:rsidR="00070B14" w:rsidRPr="000959DC">
        <w:rPr>
          <w:rFonts w:ascii="Calibri" w:hAnsi="Calibri"/>
        </w:rPr>
        <w:t>lll</w:t>
      </w:r>
      <w:proofErr w:type="spellEnd"/>
      <w:r w:rsidR="00070B14" w:rsidRPr="000959DC">
        <w:rPr>
          <w:rFonts w:ascii="Calibri" w:hAnsi="Calibri"/>
        </w:rPr>
        <w:t>,</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proofErr w:type="gramStart"/>
      <w:r w:rsidRPr="000959DC">
        <w:rPr>
          <w:rFonts w:ascii="Calibri" w:hAnsi="Calibri"/>
        </w:rPr>
        <w:t>reproductive</w:t>
      </w:r>
      <w:proofErr w:type="gramEnd"/>
      <w:r w:rsidRPr="000959DC">
        <w:rPr>
          <w:rFonts w:ascii="Calibri" w:hAnsi="Calibri"/>
        </w:rPr>
        <w:t xml:space="preser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 xml:space="preserve">United States TSCA </w:t>
      </w:r>
      <w:proofErr w:type="gramStart"/>
      <w:r w:rsidRPr="000959DC">
        <w:rPr>
          <w:rFonts w:ascii="Calibri" w:hAnsi="Calibri"/>
          <w:b/>
        </w:rPr>
        <w:t>Inventory :</w:t>
      </w:r>
      <w:proofErr w:type="gramEnd"/>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Canadian Domestic Substances List (DSL</w:t>
      </w:r>
      <w:proofErr w:type="gramStart"/>
      <w:r w:rsidRPr="000959DC">
        <w:rPr>
          <w:rFonts w:ascii="Calibri" w:hAnsi="Calibri"/>
          <w:b/>
        </w:rPr>
        <w:t>) :</w:t>
      </w:r>
      <w:proofErr w:type="gramEnd"/>
      <w:r w:rsidRPr="000959DC">
        <w:rPr>
          <w:rFonts w:ascii="Calibri" w:hAnsi="Calibri"/>
          <w:b/>
        </w:rPr>
        <w:t xml:space="preserve"> </w:t>
      </w:r>
    </w:p>
    <w:p w:rsidR="00070B14" w:rsidRDefault="00D82C8C" w:rsidP="00824A44">
      <w:pPr>
        <w:spacing w:after="160" w:line="240" w:lineRule="exact"/>
        <w:rPr>
          <w:rFonts w:ascii="Calibri" w:hAnsi="Calibri"/>
        </w:rPr>
      </w:pPr>
      <w:r w:rsidRPr="000959DC">
        <w:rPr>
          <w:rFonts w:ascii="Calibri" w:hAnsi="Calibri"/>
        </w:rPr>
        <w:t>All components of this product are on the Canadian DSL.</w:t>
      </w: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D75B98" w:rsidRDefault="00D75B98" w:rsidP="00824A44">
      <w:pPr>
        <w:spacing w:after="160" w:line="240" w:lineRule="exact"/>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D75B98" w:rsidRDefault="00D75B98" w:rsidP="00D75B98">
      <w:pPr>
        <w:spacing w:after="120" w:line="240" w:lineRule="exact"/>
        <w:rPr>
          <w:rFonts w:ascii="Calibri" w:hAnsi="Calibri"/>
          <w:b/>
          <w:color w:val="808080" w:themeColor="background1" w:themeShade="80"/>
        </w:rPr>
      </w:pPr>
      <w:r>
        <w:rPr>
          <w:rFonts w:ascii="Calibri" w:hAnsi="Calibri"/>
          <w:b/>
        </w:rPr>
        <w:t>Hazardous Material                     :</w:t>
      </w:r>
    </w:p>
    <w:p w:rsidR="00D75B98" w:rsidRDefault="00D75B98" w:rsidP="00D75B98">
      <w:pPr>
        <w:spacing w:after="120" w:line="240" w:lineRule="exact"/>
        <w:rPr>
          <w:rFonts w:ascii="Calibri" w:hAnsi="Calibri"/>
          <w:b/>
        </w:rPr>
      </w:pPr>
      <w:r>
        <w:rPr>
          <w:rFonts w:ascii="Calibri" w:hAnsi="Calibri"/>
          <w:b/>
        </w:rPr>
        <w:t>Information System (U.S.A)</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D75B98" w:rsidRDefault="00D75B98" w:rsidP="00D75B9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NFPA:</w:t>
      </w:r>
    </w:p>
    <w:p w:rsidR="00D75B98" w:rsidRDefault="00D75B98" w:rsidP="00D75B9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D75B98" w:rsidRDefault="00C3151F" w:rsidP="00D75B98">
      <w:pPr>
        <w:spacing w:after="0" w:line="20" w:lineRule="atLeast"/>
        <w:ind w:left="720" w:firstLine="720"/>
        <w:rPr>
          <w:rFonts w:ascii="Calibri" w:hAnsi="Calibri"/>
          <w:b/>
          <w:color w:val="000000" w:themeColor="text1"/>
        </w:rPr>
      </w:pPr>
      <w:r w:rsidRPr="00C3151F">
        <w:lastRenderedPageBreak/>
        <w:pict>
          <v:shapetype id="_x0000_t202" coordsize="21600,21600" o:spt="202" path="m,l,21600r21600,l21600,xe">
            <v:stroke joinstyle="miter"/>
            <v:path gradientshapeok="t" o:connecttype="rect"/>
          </v:shapetype>
          <v:shape id="_x0000_s1054" type="#_x0000_t202" style="position:absolute;left:0;text-align:left;margin-left:86.85pt;margin-top:36.05pt;width:17.25pt;height:24pt;z-index:251665408" fillcolor="#0070c0" strokecolor="#0070c0">
            <v:textbox>
              <w:txbxContent>
                <w:p w:rsidR="00D75B98" w:rsidRDefault="00D75B98" w:rsidP="00D75B98">
                  <w:pPr>
                    <w:rPr>
                      <w:b/>
                      <w:sz w:val="32"/>
                      <w:szCs w:val="32"/>
                    </w:rPr>
                  </w:pPr>
                  <w:r>
                    <w:rPr>
                      <w:b/>
                      <w:sz w:val="32"/>
                      <w:szCs w:val="32"/>
                    </w:rPr>
                    <w:t>3</w:t>
                  </w:r>
                </w:p>
              </w:txbxContent>
            </v:textbox>
          </v:shape>
        </w:pict>
      </w:r>
      <w:r w:rsidRPr="00C3151F">
        <w:pict>
          <v:shape id="_x0000_s1058" type="#_x0000_t202" style="position:absolute;left:0;text-align:left;margin-left:170.3pt;margin-top:36.05pt;width:72.55pt;height:37.1pt;z-index:251669504" fillcolor="white [3212]" strokecolor="white [3212]">
            <v:textbox>
              <w:txbxContent>
                <w:p w:rsidR="00D75B98" w:rsidRDefault="00D75B98" w:rsidP="00D75B98">
                  <w:pPr>
                    <w:spacing w:after="0" w:line="240" w:lineRule="auto"/>
                    <w:rPr>
                      <w:b/>
                    </w:rPr>
                  </w:pPr>
                  <w:r>
                    <w:rPr>
                      <w:b/>
                    </w:rPr>
                    <w:t>Instability/</w:t>
                  </w:r>
                </w:p>
                <w:p w:rsidR="00D75B98" w:rsidRDefault="00D75B98" w:rsidP="00D75B98">
                  <w:pPr>
                    <w:rPr>
                      <w:b/>
                    </w:rPr>
                  </w:pPr>
                  <w:r>
                    <w:rPr>
                      <w:b/>
                    </w:rPr>
                    <w:t>Reactivity</w:t>
                  </w:r>
                </w:p>
              </w:txbxContent>
            </v:textbox>
          </v:shape>
        </w:pict>
      </w:r>
      <w:r w:rsidRPr="00C3151F">
        <w:pict>
          <v:shape id="_x0000_s1057" type="#_x0000_t202" style="position:absolute;left:0;text-align:left;margin-left:21.6pt;margin-top:36.05pt;width:46.5pt;height:29.35pt;z-index:251668480" strokecolor="white [3212]">
            <v:textbox>
              <w:txbxContent>
                <w:p w:rsidR="00D75B98" w:rsidRDefault="00D75B98" w:rsidP="00D75B98">
                  <w:pPr>
                    <w:rPr>
                      <w:b/>
                    </w:rPr>
                  </w:pPr>
                  <w:r>
                    <w:rPr>
                      <w:b/>
                    </w:rPr>
                    <w:t>Health</w:t>
                  </w:r>
                </w:p>
              </w:txbxContent>
            </v:textbox>
          </v:shape>
        </w:pict>
      </w:r>
      <w:r w:rsidRPr="00C3151F">
        <w:pict>
          <v:shape id="_x0000_s1056" type="#_x0000_t202" style="position:absolute;left:0;text-align:left;margin-left:137.85pt;margin-top:36.05pt;width:15.75pt;height:24pt;z-index:251667456" fillcolor="yellow" strokecolor="yellow">
            <v:textbox>
              <w:txbxContent>
                <w:p w:rsidR="00D75B98" w:rsidRDefault="00D75B98" w:rsidP="00D75B98">
                  <w:pPr>
                    <w:rPr>
                      <w:b/>
                      <w:sz w:val="32"/>
                      <w:szCs w:val="32"/>
                    </w:rPr>
                  </w:pPr>
                  <w:r>
                    <w:rPr>
                      <w:b/>
                      <w:sz w:val="32"/>
                      <w:szCs w:val="32"/>
                    </w:rPr>
                    <w:t>0</w:t>
                  </w:r>
                </w:p>
              </w:txbxContent>
            </v:textbox>
          </v:shape>
        </w:pict>
      </w:r>
      <w:r w:rsidRPr="00C3151F">
        <w:pict>
          <v:shape id="_x0000_s1055" type="#_x0000_t202" style="position:absolute;left:0;text-align:left;margin-left:113.1pt;margin-top:12.8pt;width:16.5pt;height:23.25pt;z-index:251666432" fillcolor="red" strokecolor="red">
            <v:textbox>
              <w:txbxContent>
                <w:p w:rsidR="00D75B98" w:rsidRDefault="00D75B98" w:rsidP="00D75B98">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4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1950;height:1920" o:preferrelative="f">
              <v:fill o:detectmouseclick="t"/>
              <v:path o:extrusionok="t" o:connecttype="none"/>
            </v:shape>
            <v:shape id="_x0000_s1046" style="position:absolute;left:478;top:942;width:981;height:960" coordsize="981,960" path="m491,l,480,491,960,981,480,491,xe" stroked="f">
              <v:path arrowok="t"/>
            </v:shape>
            <v:shape id="_x0000_s1047" style="position:absolute;left:478;top:942;width:981;height:960" coordsize="981,960" path="m491,l,480,491,960,981,480,491,xe" filled="f" strokeweight=".9pt">
              <v:stroke endcap="round"/>
              <v:path arrowok="t"/>
            </v:shape>
            <v:shape id="_x0000_s1048" style="position:absolute;left:963;top:468;width:975;height:960" coordsize="975,960" path="m491,l,480,491,960,975,480,491,xe" fillcolor="#f6eb16" stroked="f">
              <v:path arrowok="t"/>
            </v:shape>
            <v:shape id="_x0000_s1049" style="position:absolute;left:963;top:468;width:975;height:960" coordsize="975,960" path="m491,l,480,491,960,975,480,491,xe" fillcolor="yellow" strokeweight=".9pt">
              <v:stroke endcap="round"/>
              <v:path arrowok="t"/>
            </v:shape>
            <v:shape id="_x0000_s1050" style="position:absolute;left:496;top:6;width:975;height:960" coordsize="975,960" path="m485,l,480,485,960,975,480,485,xe" fillcolor="red" stroked="f">
              <v:path arrowok="t"/>
            </v:shape>
            <v:shape id="_x0000_s1051" style="position:absolute;left:496;top:6;width:975;height:960" coordsize="975,960" path="m485,l,480,485,960,975,480,485,xe" filled="f" strokeweight=".9pt">
              <v:stroke endcap="round"/>
              <v:path arrowok="t"/>
            </v:shape>
            <v:shape id="_x0000_s1052" style="position:absolute;left:6;top:486;width:981;height:960" coordsize="981,960" path="m490,l,480,490,960,981,480,490,xe" fillcolor="#0070c0" stroked="f">
              <v:path arrowok="t"/>
            </v:shape>
            <v:shape id="_x0000_s1053" style="position:absolute;left:6;top:486;width:981;height:960" coordsize="981,960" path="m490,l,480,490,960,981,480,490,xe" filled="f" strokeweight=".9pt">
              <v:stroke endcap="round"/>
              <v:path arrowok="t"/>
            </v:shape>
            <w10:wrap type="none"/>
            <w10:anchorlock/>
          </v:group>
        </w:pict>
      </w:r>
    </w:p>
    <w:p w:rsidR="00D75B98" w:rsidRDefault="00D75B98" w:rsidP="00D75B9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D75B98" w:rsidRDefault="00D75B98" w:rsidP="00D75B98">
      <w:pPr>
        <w:spacing w:after="0" w:line="20" w:lineRule="atLeast"/>
        <w:rPr>
          <w:rFonts w:ascii="Calibri" w:hAnsi="Calibri"/>
          <w:b/>
          <w:color w:val="000000" w:themeColor="text1"/>
        </w:rPr>
      </w:pPr>
    </w:p>
    <w:p w:rsidR="00D75B98" w:rsidRDefault="00D75B98" w:rsidP="00D75B98">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Version                                           :  1.0</w:t>
      </w:r>
    </w:p>
    <w:p w:rsidR="00D75B98" w:rsidRDefault="00D75B98" w:rsidP="00D75B9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D75B98" w:rsidRDefault="00D75B98" w:rsidP="00D75B98">
      <w:pPr>
        <w:spacing w:after="0" w:line="220" w:lineRule="atLeast"/>
        <w:rPr>
          <w:rFonts w:ascii="Calibri" w:hAnsi="Calibri"/>
          <w:color w:val="000000" w:themeColor="text1"/>
          <w:u w:val="single"/>
        </w:rPr>
      </w:pPr>
    </w:p>
    <w:p w:rsidR="00D75B98" w:rsidRDefault="00D75B98" w:rsidP="00D75B9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D75B98" w:rsidRDefault="00D75B98" w:rsidP="00D75B9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D75B98" w:rsidRDefault="00D75B98" w:rsidP="00D75B9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sectPr w:rsidR="00D75B98"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C0" w:rsidRDefault="004B60C0" w:rsidP="00FA39DC">
      <w:pPr>
        <w:spacing w:after="0" w:line="240" w:lineRule="auto"/>
      </w:pPr>
      <w:r>
        <w:separator/>
      </w:r>
    </w:p>
  </w:endnote>
  <w:endnote w:type="continuationSeparator" w:id="0">
    <w:p w:rsidR="004B60C0" w:rsidRDefault="004B60C0"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D8" w:rsidRDefault="00B170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39732"/>
      <w:docPartObj>
        <w:docPartGallery w:val="Page Numbers (Bottom of Page)"/>
        <w:docPartUnique/>
      </w:docPartObj>
    </w:sdtPr>
    <w:sdtContent>
      <w:p w:rsidR="00B170D8" w:rsidRDefault="00B170D8">
        <w:pPr>
          <w:pStyle w:val="Footer"/>
          <w:jc w:val="right"/>
        </w:pPr>
        <w:fldSimple w:instr=" PAGE   \* MERGEFORMAT ">
          <w:r>
            <w:rPr>
              <w:noProof/>
            </w:rPr>
            <w:t>1</w:t>
          </w:r>
        </w:fldSimple>
      </w:p>
    </w:sdtContent>
  </w:sdt>
  <w:p w:rsidR="00B170D8" w:rsidRDefault="00B170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D8" w:rsidRDefault="00B17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C0" w:rsidRDefault="004B60C0" w:rsidP="00FA39DC">
      <w:pPr>
        <w:spacing w:after="0" w:line="240" w:lineRule="auto"/>
      </w:pPr>
      <w:r>
        <w:separator/>
      </w:r>
    </w:p>
  </w:footnote>
  <w:footnote w:type="continuationSeparator" w:id="0">
    <w:p w:rsidR="004B60C0" w:rsidRDefault="004B60C0"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D8" w:rsidRDefault="00B170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C3151F" w:rsidP="0032060B">
    <w:pPr>
      <w:pStyle w:val="Header"/>
      <w:jc w:val="center"/>
      <w:rPr>
        <w:rFonts w:ascii="Castellar" w:hAnsi="Castellar"/>
        <w:b/>
        <w:color w:val="000000" w:themeColor="text1"/>
        <w:sz w:val="96"/>
        <w:szCs w:val="96"/>
      </w:rPr>
    </w:pPr>
    <w:r w:rsidRPr="00C3151F">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432C83"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w:t>
    </w:r>
    <w:r w:rsidR="00930640">
      <w:rPr>
        <w:b/>
        <w:sz w:val="36"/>
        <w:szCs w:val="36"/>
      </w:rPr>
      <w:t>oncrete Powder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0D8" w:rsidRDefault="00B170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890">
      <o:colormenu v:ext="edit" fillcolor="none [3212]" strokecolor="none [3212]"/>
    </o:shapedefaults>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153D"/>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072EE"/>
    <w:rsid w:val="00125E2F"/>
    <w:rsid w:val="0012675D"/>
    <w:rsid w:val="0014659E"/>
    <w:rsid w:val="001477E6"/>
    <w:rsid w:val="00161C2B"/>
    <w:rsid w:val="00167D14"/>
    <w:rsid w:val="0017211B"/>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0F1D"/>
    <w:rsid w:val="00206FB2"/>
    <w:rsid w:val="0020786C"/>
    <w:rsid w:val="00211B3F"/>
    <w:rsid w:val="00215CC8"/>
    <w:rsid w:val="00226408"/>
    <w:rsid w:val="00226C54"/>
    <w:rsid w:val="0023245E"/>
    <w:rsid w:val="00232470"/>
    <w:rsid w:val="00234981"/>
    <w:rsid w:val="0024683A"/>
    <w:rsid w:val="00250297"/>
    <w:rsid w:val="002518BE"/>
    <w:rsid w:val="00253A09"/>
    <w:rsid w:val="002544F3"/>
    <w:rsid w:val="00265AD7"/>
    <w:rsid w:val="002666A6"/>
    <w:rsid w:val="00294B2B"/>
    <w:rsid w:val="00295945"/>
    <w:rsid w:val="00296073"/>
    <w:rsid w:val="002B2A4F"/>
    <w:rsid w:val="002D1024"/>
    <w:rsid w:val="002E5897"/>
    <w:rsid w:val="002E6DBC"/>
    <w:rsid w:val="002F0E03"/>
    <w:rsid w:val="002F0EF2"/>
    <w:rsid w:val="0030229C"/>
    <w:rsid w:val="00310369"/>
    <w:rsid w:val="00317E42"/>
    <w:rsid w:val="0032060B"/>
    <w:rsid w:val="00334331"/>
    <w:rsid w:val="00340001"/>
    <w:rsid w:val="00341050"/>
    <w:rsid w:val="00376F8A"/>
    <w:rsid w:val="00377C59"/>
    <w:rsid w:val="00384D80"/>
    <w:rsid w:val="003944FC"/>
    <w:rsid w:val="003A0C12"/>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40C"/>
    <w:rsid w:val="004047B0"/>
    <w:rsid w:val="0040504B"/>
    <w:rsid w:val="00411752"/>
    <w:rsid w:val="00417184"/>
    <w:rsid w:val="004239DB"/>
    <w:rsid w:val="00432C83"/>
    <w:rsid w:val="00434934"/>
    <w:rsid w:val="00440E9A"/>
    <w:rsid w:val="00442193"/>
    <w:rsid w:val="00444A35"/>
    <w:rsid w:val="004451A2"/>
    <w:rsid w:val="00454AB3"/>
    <w:rsid w:val="00470561"/>
    <w:rsid w:val="004825D6"/>
    <w:rsid w:val="00484ED0"/>
    <w:rsid w:val="004938F9"/>
    <w:rsid w:val="00494422"/>
    <w:rsid w:val="004A67A2"/>
    <w:rsid w:val="004B0BD9"/>
    <w:rsid w:val="004B0E24"/>
    <w:rsid w:val="004B60C0"/>
    <w:rsid w:val="004C3FF4"/>
    <w:rsid w:val="004D065F"/>
    <w:rsid w:val="004D52E9"/>
    <w:rsid w:val="004E12E7"/>
    <w:rsid w:val="004F22A4"/>
    <w:rsid w:val="004F26C6"/>
    <w:rsid w:val="004F3715"/>
    <w:rsid w:val="004F4561"/>
    <w:rsid w:val="004F6852"/>
    <w:rsid w:val="0051390E"/>
    <w:rsid w:val="00537813"/>
    <w:rsid w:val="0054228B"/>
    <w:rsid w:val="00542631"/>
    <w:rsid w:val="00542969"/>
    <w:rsid w:val="00543AA6"/>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4A0F"/>
    <w:rsid w:val="00635269"/>
    <w:rsid w:val="00635DA8"/>
    <w:rsid w:val="0063724B"/>
    <w:rsid w:val="0063732D"/>
    <w:rsid w:val="006403AA"/>
    <w:rsid w:val="00651E16"/>
    <w:rsid w:val="0065233D"/>
    <w:rsid w:val="00663C7F"/>
    <w:rsid w:val="00663D64"/>
    <w:rsid w:val="0066465D"/>
    <w:rsid w:val="006651A7"/>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34CB"/>
    <w:rsid w:val="007602E1"/>
    <w:rsid w:val="00760933"/>
    <w:rsid w:val="00761A43"/>
    <w:rsid w:val="007708C3"/>
    <w:rsid w:val="00775A26"/>
    <w:rsid w:val="00777F45"/>
    <w:rsid w:val="007816D6"/>
    <w:rsid w:val="00781CE5"/>
    <w:rsid w:val="007924E7"/>
    <w:rsid w:val="007A0619"/>
    <w:rsid w:val="007A52BE"/>
    <w:rsid w:val="007C0839"/>
    <w:rsid w:val="007C1521"/>
    <w:rsid w:val="007D203F"/>
    <w:rsid w:val="007E1BA1"/>
    <w:rsid w:val="007E2126"/>
    <w:rsid w:val="007F1133"/>
    <w:rsid w:val="007F2BB4"/>
    <w:rsid w:val="007F72CD"/>
    <w:rsid w:val="008035AF"/>
    <w:rsid w:val="00806F23"/>
    <w:rsid w:val="008105C4"/>
    <w:rsid w:val="008114A5"/>
    <w:rsid w:val="00813E4D"/>
    <w:rsid w:val="0082103A"/>
    <w:rsid w:val="00824A44"/>
    <w:rsid w:val="00831B8F"/>
    <w:rsid w:val="0083534D"/>
    <w:rsid w:val="00835666"/>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06E1"/>
    <w:rsid w:val="00911458"/>
    <w:rsid w:val="0091201B"/>
    <w:rsid w:val="0091206C"/>
    <w:rsid w:val="00916FF4"/>
    <w:rsid w:val="00930640"/>
    <w:rsid w:val="009415AA"/>
    <w:rsid w:val="00946A9D"/>
    <w:rsid w:val="00974665"/>
    <w:rsid w:val="009772E3"/>
    <w:rsid w:val="00977753"/>
    <w:rsid w:val="00987890"/>
    <w:rsid w:val="00987C84"/>
    <w:rsid w:val="009931F5"/>
    <w:rsid w:val="00995CA1"/>
    <w:rsid w:val="009A057B"/>
    <w:rsid w:val="009A1FD6"/>
    <w:rsid w:val="009A4ED3"/>
    <w:rsid w:val="009A6821"/>
    <w:rsid w:val="009A6B3C"/>
    <w:rsid w:val="009B4BC9"/>
    <w:rsid w:val="009B5BB5"/>
    <w:rsid w:val="009C7530"/>
    <w:rsid w:val="009E0E62"/>
    <w:rsid w:val="009E2574"/>
    <w:rsid w:val="009E3CA6"/>
    <w:rsid w:val="009F0251"/>
    <w:rsid w:val="009F37D6"/>
    <w:rsid w:val="009F6420"/>
    <w:rsid w:val="009F6D82"/>
    <w:rsid w:val="00A02589"/>
    <w:rsid w:val="00A1738F"/>
    <w:rsid w:val="00A269EE"/>
    <w:rsid w:val="00A3207C"/>
    <w:rsid w:val="00A3551A"/>
    <w:rsid w:val="00A359F7"/>
    <w:rsid w:val="00A3716F"/>
    <w:rsid w:val="00A40924"/>
    <w:rsid w:val="00A51CF1"/>
    <w:rsid w:val="00A542C5"/>
    <w:rsid w:val="00A55A7E"/>
    <w:rsid w:val="00A7370E"/>
    <w:rsid w:val="00A83A3B"/>
    <w:rsid w:val="00AA1FFE"/>
    <w:rsid w:val="00AB1B9B"/>
    <w:rsid w:val="00AB3B69"/>
    <w:rsid w:val="00AC1A32"/>
    <w:rsid w:val="00AC27A5"/>
    <w:rsid w:val="00AC5074"/>
    <w:rsid w:val="00AC7461"/>
    <w:rsid w:val="00AD2A9A"/>
    <w:rsid w:val="00AD359C"/>
    <w:rsid w:val="00AE10D7"/>
    <w:rsid w:val="00AE25A4"/>
    <w:rsid w:val="00AE681E"/>
    <w:rsid w:val="00AF18F1"/>
    <w:rsid w:val="00AF6927"/>
    <w:rsid w:val="00AF7E8A"/>
    <w:rsid w:val="00B0104E"/>
    <w:rsid w:val="00B01AD9"/>
    <w:rsid w:val="00B023A1"/>
    <w:rsid w:val="00B0473C"/>
    <w:rsid w:val="00B04DC5"/>
    <w:rsid w:val="00B136DE"/>
    <w:rsid w:val="00B170D8"/>
    <w:rsid w:val="00B34C33"/>
    <w:rsid w:val="00B37517"/>
    <w:rsid w:val="00B45571"/>
    <w:rsid w:val="00B55AAF"/>
    <w:rsid w:val="00B609C9"/>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4A34"/>
    <w:rsid w:val="00C3151F"/>
    <w:rsid w:val="00C35C00"/>
    <w:rsid w:val="00C41667"/>
    <w:rsid w:val="00C43CBF"/>
    <w:rsid w:val="00C475E8"/>
    <w:rsid w:val="00C52371"/>
    <w:rsid w:val="00C82FFA"/>
    <w:rsid w:val="00C8341A"/>
    <w:rsid w:val="00C83732"/>
    <w:rsid w:val="00C91556"/>
    <w:rsid w:val="00C93747"/>
    <w:rsid w:val="00C94621"/>
    <w:rsid w:val="00C9744C"/>
    <w:rsid w:val="00CB08E4"/>
    <w:rsid w:val="00CB12CD"/>
    <w:rsid w:val="00CC53E2"/>
    <w:rsid w:val="00CC7FCF"/>
    <w:rsid w:val="00CE1B51"/>
    <w:rsid w:val="00D07783"/>
    <w:rsid w:val="00D2183D"/>
    <w:rsid w:val="00D27DD2"/>
    <w:rsid w:val="00D333CF"/>
    <w:rsid w:val="00D3574E"/>
    <w:rsid w:val="00D47551"/>
    <w:rsid w:val="00D50C5D"/>
    <w:rsid w:val="00D521C0"/>
    <w:rsid w:val="00D53532"/>
    <w:rsid w:val="00D579CD"/>
    <w:rsid w:val="00D670C3"/>
    <w:rsid w:val="00D75B98"/>
    <w:rsid w:val="00D80BAE"/>
    <w:rsid w:val="00D82C8C"/>
    <w:rsid w:val="00D9573E"/>
    <w:rsid w:val="00D95E5B"/>
    <w:rsid w:val="00DA2494"/>
    <w:rsid w:val="00DA56DB"/>
    <w:rsid w:val="00DB54C9"/>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53C6A"/>
    <w:rsid w:val="00E60929"/>
    <w:rsid w:val="00E62824"/>
    <w:rsid w:val="00E70271"/>
    <w:rsid w:val="00E73D1B"/>
    <w:rsid w:val="00E7718A"/>
    <w:rsid w:val="00E77FB3"/>
    <w:rsid w:val="00E80BC7"/>
    <w:rsid w:val="00E92185"/>
    <w:rsid w:val="00E9463C"/>
    <w:rsid w:val="00E97516"/>
    <w:rsid w:val="00EA4BC2"/>
    <w:rsid w:val="00EA567C"/>
    <w:rsid w:val="00EA6D9E"/>
    <w:rsid w:val="00EB3217"/>
    <w:rsid w:val="00EB579D"/>
    <w:rsid w:val="00EC47EB"/>
    <w:rsid w:val="00EC61DE"/>
    <w:rsid w:val="00EC69E0"/>
    <w:rsid w:val="00EE02F3"/>
    <w:rsid w:val="00EE416E"/>
    <w:rsid w:val="00EF51AD"/>
    <w:rsid w:val="00F05224"/>
    <w:rsid w:val="00F06132"/>
    <w:rsid w:val="00F0638A"/>
    <w:rsid w:val="00F067DE"/>
    <w:rsid w:val="00F07A45"/>
    <w:rsid w:val="00F07D53"/>
    <w:rsid w:val="00F14231"/>
    <w:rsid w:val="00F20088"/>
    <w:rsid w:val="00F24DEB"/>
    <w:rsid w:val="00F25968"/>
    <w:rsid w:val="00F31569"/>
    <w:rsid w:val="00F3658D"/>
    <w:rsid w:val="00F4465C"/>
    <w:rsid w:val="00F54053"/>
    <w:rsid w:val="00F55FA8"/>
    <w:rsid w:val="00F5769C"/>
    <w:rsid w:val="00F7392E"/>
    <w:rsid w:val="00F751F1"/>
    <w:rsid w:val="00F75B9A"/>
    <w:rsid w:val="00F83C35"/>
    <w:rsid w:val="00F908CE"/>
    <w:rsid w:val="00F93578"/>
    <w:rsid w:val="00F937B1"/>
    <w:rsid w:val="00FA2DE9"/>
    <w:rsid w:val="00FA3130"/>
    <w:rsid w:val="00FA39DC"/>
    <w:rsid w:val="00FA46DA"/>
    <w:rsid w:val="00FB784E"/>
    <w:rsid w:val="00FC64A0"/>
    <w:rsid w:val="00FC6ADD"/>
    <w:rsid w:val="00FD016D"/>
    <w:rsid w:val="00FD5060"/>
    <w:rsid w:val="00FE628F"/>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 w:type="table" w:styleId="TableGrid">
    <w:name w:val="Table Grid"/>
    <w:basedOn w:val="TableNormal"/>
    <w:uiPriority w:val="59"/>
    <w:rsid w:val="00A5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7833879">
      <w:bodyDiv w:val="1"/>
      <w:marLeft w:val="0"/>
      <w:marRight w:val="0"/>
      <w:marTop w:val="0"/>
      <w:marBottom w:val="0"/>
      <w:divBdr>
        <w:top w:val="none" w:sz="0" w:space="0" w:color="auto"/>
        <w:left w:val="none" w:sz="0" w:space="0" w:color="auto"/>
        <w:bottom w:val="none" w:sz="0" w:space="0" w:color="auto"/>
        <w:right w:val="none" w:sz="0" w:space="0" w:color="auto"/>
      </w:divBdr>
    </w:div>
    <w:div w:id="634139564">
      <w:bodyDiv w:val="1"/>
      <w:marLeft w:val="0"/>
      <w:marRight w:val="0"/>
      <w:marTop w:val="0"/>
      <w:marBottom w:val="0"/>
      <w:divBdr>
        <w:top w:val="none" w:sz="0" w:space="0" w:color="auto"/>
        <w:left w:val="none" w:sz="0" w:space="0" w:color="auto"/>
        <w:bottom w:val="none" w:sz="0" w:space="0" w:color="auto"/>
        <w:right w:val="none" w:sz="0" w:space="0" w:color="auto"/>
      </w:divBdr>
    </w:div>
    <w:div w:id="1071197793">
      <w:bodyDiv w:val="1"/>
      <w:marLeft w:val="0"/>
      <w:marRight w:val="0"/>
      <w:marTop w:val="0"/>
      <w:marBottom w:val="0"/>
      <w:divBdr>
        <w:top w:val="none" w:sz="0" w:space="0" w:color="auto"/>
        <w:left w:val="none" w:sz="0" w:space="0" w:color="auto"/>
        <w:bottom w:val="none" w:sz="0" w:space="0" w:color="auto"/>
        <w:right w:val="none" w:sz="0" w:space="0" w:color="auto"/>
      </w:divBdr>
    </w:div>
    <w:div w:id="1332440807">
      <w:bodyDiv w:val="1"/>
      <w:marLeft w:val="0"/>
      <w:marRight w:val="0"/>
      <w:marTop w:val="0"/>
      <w:marBottom w:val="0"/>
      <w:divBdr>
        <w:top w:val="none" w:sz="0" w:space="0" w:color="auto"/>
        <w:left w:val="none" w:sz="0" w:space="0" w:color="auto"/>
        <w:bottom w:val="none" w:sz="0" w:space="0" w:color="auto"/>
        <w:right w:val="none" w:sz="0" w:space="0" w:color="auto"/>
      </w:divBdr>
    </w:div>
    <w:div w:id="1416629945">
      <w:bodyDiv w:val="1"/>
      <w:marLeft w:val="0"/>
      <w:marRight w:val="0"/>
      <w:marTop w:val="0"/>
      <w:marBottom w:val="0"/>
      <w:divBdr>
        <w:top w:val="none" w:sz="0" w:space="0" w:color="auto"/>
        <w:left w:val="none" w:sz="0" w:space="0" w:color="auto"/>
        <w:bottom w:val="none" w:sz="0" w:space="0" w:color="auto"/>
        <w:right w:val="none" w:sz="0" w:space="0" w:color="auto"/>
      </w:divBdr>
    </w:div>
    <w:div w:id="1746416267">
      <w:bodyDiv w:val="1"/>
      <w:marLeft w:val="0"/>
      <w:marRight w:val="0"/>
      <w:marTop w:val="0"/>
      <w:marBottom w:val="0"/>
      <w:divBdr>
        <w:top w:val="none" w:sz="0" w:space="0" w:color="auto"/>
        <w:left w:val="none" w:sz="0" w:space="0" w:color="auto"/>
        <w:bottom w:val="none" w:sz="0" w:space="0" w:color="auto"/>
        <w:right w:val="none" w:sz="0" w:space="0" w:color="auto"/>
      </w:divBdr>
    </w:div>
    <w:div w:id="20935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011EA-1BC6-422A-A5B0-08AAD3AA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2015-04-27T17:17:00Z</cp:lastPrinted>
  <dcterms:created xsi:type="dcterms:W3CDTF">2015-05-28T16:12:00Z</dcterms:created>
  <dcterms:modified xsi:type="dcterms:W3CDTF">2015-05-28T20:30:00Z</dcterms:modified>
</cp:coreProperties>
</file>